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33" w:type="dxa"/>
        <w:tblLook w:val="04A0" w:firstRow="1" w:lastRow="0" w:firstColumn="1" w:lastColumn="0" w:noHBand="0" w:noVBand="1"/>
      </w:tblPr>
      <w:tblGrid>
        <w:gridCol w:w="3415"/>
        <w:gridCol w:w="4860"/>
        <w:gridCol w:w="5258"/>
      </w:tblGrid>
      <w:tr w:rsidR="00A0471D" w:rsidTr="00D05686">
        <w:trPr>
          <w:trHeight w:val="229"/>
        </w:trPr>
        <w:tc>
          <w:tcPr>
            <w:tcW w:w="13533" w:type="dxa"/>
            <w:gridSpan w:val="3"/>
          </w:tcPr>
          <w:p w:rsidR="00A0471D" w:rsidRPr="00863647" w:rsidRDefault="00863647" w:rsidP="006B1C33">
            <w:pPr>
              <w:jc w:val="center"/>
              <w:rPr>
                <w:b/>
              </w:rPr>
            </w:pPr>
            <w:r>
              <w:rPr>
                <w:b/>
                <w:lang w:val="mk-MK"/>
              </w:rPr>
              <w:t>РЕЗИМЕ НА ПРО</w:t>
            </w:r>
            <w:r>
              <w:rPr>
                <w:b/>
              </w:rPr>
              <w:t>EKTOT</w:t>
            </w:r>
          </w:p>
        </w:tc>
      </w:tr>
      <w:tr w:rsidR="00A0471D" w:rsidTr="00863647">
        <w:trPr>
          <w:trHeight w:val="229"/>
        </w:trPr>
        <w:tc>
          <w:tcPr>
            <w:tcW w:w="3415" w:type="dxa"/>
          </w:tcPr>
          <w:p w:rsidR="00A0471D" w:rsidRPr="00863647" w:rsidRDefault="008636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на Програмата</w:t>
            </w:r>
          </w:p>
        </w:tc>
        <w:tc>
          <w:tcPr>
            <w:tcW w:w="10118" w:type="dxa"/>
            <w:gridSpan w:val="2"/>
          </w:tcPr>
          <w:p w:rsidR="00A0471D" w:rsidRDefault="00863647" w:rsidP="00863647">
            <w:r>
              <w:rPr>
                <w:lang w:val="mk-MK"/>
              </w:rPr>
              <w:t>ЦБЦП</w:t>
            </w:r>
            <w:r w:rsidR="006B1C33">
              <w:t xml:space="preserve"> </w:t>
            </w:r>
            <w:r>
              <w:rPr>
                <w:lang w:val="mk-MK"/>
              </w:rPr>
              <w:t>РС</w:t>
            </w:r>
            <w:r w:rsidR="00D05686">
              <w:t>-</w:t>
            </w:r>
            <w:r>
              <w:rPr>
                <w:lang w:val="mk-MK"/>
              </w:rPr>
              <w:t>МК</w:t>
            </w:r>
            <w:r w:rsidR="00D05686">
              <w:t xml:space="preserve"> 2016 – 2020 </w:t>
            </w:r>
          </w:p>
        </w:tc>
      </w:tr>
      <w:tr w:rsidR="00A0471D" w:rsidTr="00863647">
        <w:trPr>
          <w:trHeight w:val="229"/>
        </w:trPr>
        <w:tc>
          <w:tcPr>
            <w:tcW w:w="3415" w:type="dxa"/>
          </w:tcPr>
          <w:p w:rsidR="00A0471D" w:rsidRPr="00432D5B" w:rsidRDefault="00863647" w:rsidP="00A0471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Повик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за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предлози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Pr="00432D5B" w:rsidRDefault="00863647">
            <w:pPr>
              <w:rPr>
                <w:lang w:val="mk-MK"/>
              </w:rPr>
            </w:pPr>
            <w:r>
              <w:rPr>
                <w:lang w:val="mk-MK"/>
              </w:rPr>
              <w:t>Прв повик за предлози</w:t>
            </w:r>
            <w:r w:rsidR="00D05686" w:rsidRPr="00432D5B">
              <w:rPr>
                <w:lang w:val="mk-MK"/>
              </w:rPr>
              <w:t xml:space="preserve">, </w:t>
            </w:r>
            <w:proofErr w:type="spellStart"/>
            <w:r w:rsidR="00D05686" w:rsidRPr="00432D5B">
              <w:rPr>
                <w:lang w:val="mk-MK"/>
              </w:rPr>
              <w:t>EuropeAid</w:t>
            </w:r>
            <w:proofErr w:type="spellEnd"/>
            <w:r w:rsidR="00D05686" w:rsidRPr="00432D5B">
              <w:rPr>
                <w:lang w:val="mk-MK"/>
              </w:rPr>
              <w:t>/165171/ID/Multi</w:t>
            </w:r>
          </w:p>
        </w:tc>
      </w:tr>
      <w:tr w:rsidR="00A0471D" w:rsidTr="00863647">
        <w:trPr>
          <w:trHeight w:val="220"/>
        </w:trPr>
        <w:tc>
          <w:tcPr>
            <w:tcW w:w="3415" w:type="dxa"/>
          </w:tcPr>
          <w:p w:rsidR="00A0471D" w:rsidRPr="00432D5B" w:rsidRDefault="00863647" w:rsidP="00D05686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Број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договор</w:t>
            </w:r>
            <w:proofErr w:type="spellEnd"/>
            <w:r w:rsidRPr="00432D5B">
              <w:rPr>
                <w:b/>
                <w:lang w:val="mk-MK"/>
              </w:rPr>
              <w:t xml:space="preserve"> и </w:t>
            </w:r>
            <w:proofErr w:type="spellStart"/>
            <w:r w:rsidRPr="00432D5B">
              <w:rPr>
                <w:b/>
                <w:lang w:val="mk-MK"/>
              </w:rPr>
              <w:t>датум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потпишување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Pr="00432D5B" w:rsidRDefault="00D05686" w:rsidP="00863647">
            <w:pPr>
              <w:rPr>
                <w:lang w:val="mk-MK"/>
              </w:rPr>
            </w:pPr>
            <w:r w:rsidRPr="00432D5B">
              <w:rPr>
                <w:lang w:val="mk-MK"/>
              </w:rPr>
              <w:t>48-00-00046/2019-28-</w:t>
            </w:r>
            <w:r w:rsidR="00F33F3C" w:rsidRPr="00432D5B">
              <w:rPr>
                <w:lang w:val="mk-MK"/>
              </w:rPr>
              <w:t>3</w:t>
            </w:r>
            <w:r w:rsidRPr="00432D5B">
              <w:rPr>
                <w:lang w:val="mk-MK"/>
              </w:rPr>
              <w:t xml:space="preserve"> </w:t>
            </w:r>
            <w:r w:rsidR="00863647">
              <w:rPr>
                <w:lang w:val="mk-MK"/>
              </w:rPr>
              <w:t>потпишан</w:t>
            </w:r>
            <w:r w:rsidRPr="00432D5B">
              <w:rPr>
                <w:lang w:val="mk-MK"/>
              </w:rPr>
              <w:t xml:space="preserve"> </w:t>
            </w:r>
            <w:r w:rsidR="00863647">
              <w:rPr>
                <w:lang w:val="mk-MK"/>
              </w:rPr>
              <w:t>на</w:t>
            </w:r>
            <w:r w:rsidRPr="00432D5B">
              <w:rPr>
                <w:lang w:val="mk-MK"/>
              </w:rPr>
              <w:t xml:space="preserve"> 25.12.2020</w:t>
            </w:r>
          </w:p>
        </w:tc>
      </w:tr>
      <w:tr w:rsidR="00A0471D" w:rsidTr="00863647">
        <w:trPr>
          <w:trHeight w:val="229"/>
        </w:trPr>
        <w:tc>
          <w:tcPr>
            <w:tcW w:w="3415" w:type="dxa"/>
          </w:tcPr>
          <w:p w:rsidR="00A0471D" w:rsidRPr="00432D5B" w:rsidRDefault="00863647" w:rsidP="00A0471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Име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Pr="00432D5B" w:rsidRDefault="00863647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Поврзување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бисери</w:t>
            </w:r>
            <w:proofErr w:type="spellEnd"/>
          </w:p>
        </w:tc>
      </w:tr>
      <w:tr w:rsidR="00A0471D" w:rsidTr="00863647">
        <w:trPr>
          <w:trHeight w:val="390"/>
        </w:trPr>
        <w:tc>
          <w:tcPr>
            <w:tcW w:w="3415" w:type="dxa"/>
          </w:tcPr>
          <w:p w:rsidR="00A0471D" w:rsidRPr="00432D5B" w:rsidRDefault="00863647" w:rsidP="00863647">
            <w:pPr>
              <w:rPr>
                <w:b/>
                <w:lang w:val="mk-MK"/>
              </w:rPr>
            </w:pPr>
            <w:r w:rsidRPr="00432D5B">
              <w:rPr>
                <w:b/>
                <w:lang w:val="mk-MK"/>
              </w:rPr>
              <w:t>Приоритетна Оска на Програмата</w:t>
            </w:r>
            <w:r w:rsidR="001406DD" w:rsidRPr="00432D5B">
              <w:rPr>
                <w:b/>
                <w:lang w:val="mk-MK"/>
              </w:rPr>
              <w:t xml:space="preserve"> </w:t>
            </w:r>
          </w:p>
        </w:tc>
        <w:tc>
          <w:tcPr>
            <w:tcW w:w="10118" w:type="dxa"/>
            <w:gridSpan w:val="2"/>
          </w:tcPr>
          <w:p w:rsidR="00A0471D" w:rsidRPr="00432D5B" w:rsidRDefault="00863647">
            <w:pPr>
              <w:rPr>
                <w:lang w:val="mk-MK"/>
              </w:rPr>
            </w:pPr>
            <w:r>
              <w:rPr>
                <w:lang w:val="mk-MK"/>
              </w:rPr>
              <w:t>ПО</w:t>
            </w:r>
            <w:r w:rsidR="00004A66" w:rsidRPr="00432D5B">
              <w:rPr>
                <w:lang w:val="mk-MK"/>
              </w:rPr>
              <w:t xml:space="preserve"> 2: </w:t>
            </w:r>
            <w:proofErr w:type="spellStart"/>
            <w:r w:rsidRPr="00432D5B">
              <w:rPr>
                <w:lang w:val="mk-MK"/>
              </w:rPr>
              <w:t>Поттикнување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туризмот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културното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природното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наследство</w:t>
            </w:r>
            <w:proofErr w:type="spellEnd"/>
          </w:p>
        </w:tc>
      </w:tr>
      <w:tr w:rsidR="001406DD" w:rsidTr="00863647">
        <w:trPr>
          <w:trHeight w:val="390"/>
        </w:trPr>
        <w:tc>
          <w:tcPr>
            <w:tcW w:w="3415" w:type="dxa"/>
          </w:tcPr>
          <w:p w:rsidR="001406DD" w:rsidRPr="00432D5B" w:rsidRDefault="00863647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Специфична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цел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програмата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Pr="00432D5B" w:rsidRDefault="00863647">
            <w:pPr>
              <w:rPr>
                <w:lang w:val="mk-MK"/>
              </w:rPr>
            </w:pPr>
            <w:r>
              <w:rPr>
                <w:lang w:val="mk-MK"/>
              </w:rPr>
              <w:t>СЦ</w:t>
            </w:r>
            <w:r w:rsidR="00D05686" w:rsidRPr="00432D5B">
              <w:rPr>
                <w:lang w:val="mk-MK"/>
              </w:rPr>
              <w:t xml:space="preserve"> </w:t>
            </w:r>
            <w:r w:rsidR="00004A66" w:rsidRPr="00432D5B">
              <w:rPr>
                <w:lang w:val="mk-MK"/>
              </w:rPr>
              <w:t xml:space="preserve">2.1: </w:t>
            </w:r>
            <w:proofErr w:type="spellStart"/>
            <w:r w:rsidRPr="00432D5B">
              <w:rPr>
                <w:lang w:val="mk-MK"/>
              </w:rPr>
              <w:t>Мобилизирање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културни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природни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ресурси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заеднички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развој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одржливи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производи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дестинации</w:t>
            </w:r>
            <w:proofErr w:type="spellEnd"/>
          </w:p>
        </w:tc>
      </w:tr>
      <w:tr w:rsidR="001406DD" w:rsidTr="00863647">
        <w:trPr>
          <w:trHeight w:val="459"/>
        </w:trPr>
        <w:tc>
          <w:tcPr>
            <w:tcW w:w="3415" w:type="dxa"/>
            <w:vMerge w:val="restart"/>
          </w:tcPr>
          <w:p w:rsidR="001406DD" w:rsidRPr="00432D5B" w:rsidRDefault="00863647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Буџет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4860" w:type="dxa"/>
          </w:tcPr>
          <w:p w:rsidR="001406DD" w:rsidRPr="009C6569" w:rsidRDefault="00863647">
            <w:pPr>
              <w:rPr>
                <w:b/>
              </w:rPr>
            </w:pPr>
            <w:proofErr w:type="spellStart"/>
            <w:r w:rsidRPr="00432D5B">
              <w:rPr>
                <w:b/>
                <w:lang w:val="mk-MK"/>
              </w:rPr>
              <w:t>Вкупна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вредност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проектот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во</w:t>
            </w:r>
            <w:proofErr w:type="spellEnd"/>
            <w:r w:rsidRPr="00432D5B">
              <w:rPr>
                <w:b/>
                <w:lang w:val="mk-MK"/>
              </w:rPr>
              <w:t xml:space="preserve"> €</w:t>
            </w:r>
          </w:p>
        </w:tc>
        <w:tc>
          <w:tcPr>
            <w:tcW w:w="5258" w:type="dxa"/>
          </w:tcPr>
          <w:p w:rsidR="001406DD" w:rsidRPr="009C6569" w:rsidRDefault="00863647">
            <w:pPr>
              <w:rPr>
                <w:b/>
              </w:rPr>
            </w:pPr>
            <w:proofErr w:type="spellStart"/>
            <w:r w:rsidRPr="00432D5B">
              <w:rPr>
                <w:b/>
                <w:lang w:val="mk-MK"/>
              </w:rPr>
              <w:t>Придонес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ЕУ </w:t>
            </w:r>
            <w:proofErr w:type="spellStart"/>
            <w:r w:rsidRPr="00432D5B">
              <w:rPr>
                <w:b/>
                <w:lang w:val="mk-MK"/>
              </w:rPr>
              <w:t>во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евра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со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процент</w:t>
            </w:r>
            <w:proofErr w:type="spellEnd"/>
          </w:p>
        </w:tc>
      </w:tr>
      <w:tr w:rsidR="001406DD" w:rsidTr="00863647">
        <w:trPr>
          <w:trHeight w:val="237"/>
        </w:trPr>
        <w:tc>
          <w:tcPr>
            <w:tcW w:w="3415" w:type="dxa"/>
            <w:vMerge/>
          </w:tcPr>
          <w:p w:rsidR="001406DD" w:rsidRPr="00432D5B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004A66" w:rsidP="00004A66">
            <w:r w:rsidRPr="00004A66">
              <w:t>236</w:t>
            </w:r>
            <w:r>
              <w:t>.</w:t>
            </w:r>
            <w:r w:rsidRPr="00004A66">
              <w:t>444</w:t>
            </w:r>
            <w:r>
              <w:t>,</w:t>
            </w:r>
            <w:r w:rsidRPr="00004A66">
              <w:t>5</w:t>
            </w:r>
            <w:r>
              <w:t>0</w:t>
            </w:r>
          </w:p>
        </w:tc>
        <w:tc>
          <w:tcPr>
            <w:tcW w:w="5258" w:type="dxa"/>
          </w:tcPr>
          <w:p w:rsidR="001406DD" w:rsidRPr="000D543D" w:rsidRDefault="00004A66" w:rsidP="00004A66">
            <w:pPr>
              <w:rPr>
                <w:lang w:val="mk-MK"/>
              </w:rPr>
            </w:pPr>
            <w:r w:rsidRPr="00004A66">
              <w:t>173</w:t>
            </w:r>
            <w:r>
              <w:t>.</w:t>
            </w:r>
            <w:r w:rsidRPr="00004A66">
              <w:t>810</w:t>
            </w:r>
            <w:r>
              <w:t>,</w:t>
            </w:r>
            <w:r w:rsidRPr="00004A66">
              <w:t>35</w:t>
            </w:r>
            <w:r w:rsidR="000D543D">
              <w:rPr>
                <w:lang w:val="mk-MK"/>
              </w:rPr>
              <w:t xml:space="preserve"> (73.51%)</w:t>
            </w:r>
            <w:bookmarkStart w:id="0" w:name="_GoBack"/>
            <w:bookmarkEnd w:id="0"/>
          </w:p>
        </w:tc>
      </w:tr>
      <w:tr w:rsidR="001406DD" w:rsidTr="00863647">
        <w:trPr>
          <w:trHeight w:val="237"/>
        </w:trPr>
        <w:tc>
          <w:tcPr>
            <w:tcW w:w="3415" w:type="dxa"/>
            <w:vMerge w:val="restart"/>
          </w:tcPr>
          <w:p w:rsidR="001406DD" w:rsidRPr="00432D5B" w:rsidRDefault="00863647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Корисници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грант</w:t>
            </w:r>
            <w:proofErr w:type="spellEnd"/>
          </w:p>
        </w:tc>
        <w:tc>
          <w:tcPr>
            <w:tcW w:w="4860" w:type="dxa"/>
          </w:tcPr>
          <w:p w:rsidR="001406DD" w:rsidRPr="00863647" w:rsidRDefault="008636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Апликант</w:t>
            </w:r>
          </w:p>
        </w:tc>
        <w:tc>
          <w:tcPr>
            <w:tcW w:w="5258" w:type="dxa"/>
          </w:tcPr>
          <w:p w:rsidR="001406DD" w:rsidRPr="00863647" w:rsidRDefault="00863647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Ко-Апликант</w:t>
            </w:r>
          </w:p>
        </w:tc>
      </w:tr>
      <w:tr w:rsidR="001406DD" w:rsidTr="00863647">
        <w:trPr>
          <w:trHeight w:val="237"/>
        </w:trPr>
        <w:tc>
          <w:tcPr>
            <w:tcW w:w="3415" w:type="dxa"/>
            <w:vMerge/>
          </w:tcPr>
          <w:p w:rsidR="001406DD" w:rsidRPr="00432D5B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863647">
            <w:proofErr w:type="spellStart"/>
            <w:r w:rsidRPr="00863647">
              <w:rPr>
                <w:rFonts w:ascii="Calibri" w:eastAsia="Times New Roman" w:hAnsi="Calibri" w:cs="Calibri"/>
              </w:rPr>
              <w:t>Град</w:t>
            </w:r>
            <w:proofErr w:type="spellEnd"/>
            <w:r w:rsidRPr="0086364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63647">
              <w:rPr>
                <w:rFonts w:ascii="Calibri" w:eastAsia="Times New Roman" w:hAnsi="Calibri" w:cs="Calibri"/>
              </w:rPr>
              <w:t>Лесковац</w:t>
            </w:r>
            <w:proofErr w:type="spellEnd"/>
            <w:r w:rsidRPr="00863647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863647">
              <w:rPr>
                <w:rFonts w:ascii="Calibri" w:eastAsia="Times New Roman" w:hAnsi="Calibri" w:cs="Calibri"/>
              </w:rPr>
              <w:t>Република</w:t>
            </w:r>
            <w:proofErr w:type="spellEnd"/>
            <w:r w:rsidRPr="0086364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63647">
              <w:rPr>
                <w:rFonts w:ascii="Calibri" w:eastAsia="Times New Roman" w:hAnsi="Calibri" w:cs="Calibri"/>
              </w:rPr>
              <w:t>Србија</w:t>
            </w:r>
            <w:proofErr w:type="spellEnd"/>
          </w:p>
        </w:tc>
        <w:tc>
          <w:tcPr>
            <w:tcW w:w="5258" w:type="dxa"/>
          </w:tcPr>
          <w:p w:rsidR="00863647" w:rsidRDefault="00863647" w:rsidP="00863647">
            <w:r>
              <w:t xml:space="preserve">1. </w:t>
            </w:r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Крива</w:t>
            </w:r>
            <w:proofErr w:type="spellEnd"/>
            <w:r>
              <w:t xml:space="preserve"> </w:t>
            </w:r>
            <w:proofErr w:type="spellStart"/>
            <w:r>
              <w:t>Паланка</w:t>
            </w:r>
            <w:proofErr w:type="spellEnd"/>
            <w:r>
              <w:t xml:space="preserve">,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</w:p>
          <w:p w:rsidR="001406DD" w:rsidRDefault="00863647" w:rsidP="00863647">
            <w:r>
              <w:t xml:space="preserve">2.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областите</w:t>
            </w:r>
            <w:proofErr w:type="spellEnd"/>
            <w:r>
              <w:t xml:space="preserve"> </w:t>
            </w:r>
            <w:proofErr w:type="spellStart"/>
            <w:r>
              <w:t>Јабланица</w:t>
            </w:r>
            <w:proofErr w:type="spellEnd"/>
            <w:r>
              <w:t xml:space="preserve"> и </w:t>
            </w:r>
            <w:proofErr w:type="spellStart"/>
            <w:r>
              <w:t>Пчиња</w:t>
            </w:r>
            <w:proofErr w:type="spellEnd"/>
            <w:r>
              <w:t xml:space="preserve">, </w:t>
            </w:r>
            <w:proofErr w:type="spellStart"/>
            <w:r>
              <w:t>Лесковац</w:t>
            </w:r>
            <w:proofErr w:type="spellEnd"/>
            <w:r>
              <w:t xml:space="preserve">,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</w:p>
        </w:tc>
      </w:tr>
      <w:tr w:rsidR="001406DD" w:rsidTr="00863647">
        <w:trPr>
          <w:trHeight w:val="237"/>
        </w:trPr>
        <w:tc>
          <w:tcPr>
            <w:tcW w:w="3415" w:type="dxa"/>
            <w:vMerge w:val="restart"/>
          </w:tcPr>
          <w:p w:rsidR="001406DD" w:rsidRPr="00432D5B" w:rsidRDefault="00863647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Територија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4860" w:type="dxa"/>
          </w:tcPr>
          <w:p w:rsidR="001406DD" w:rsidRPr="009C6569" w:rsidRDefault="00863647">
            <w:pPr>
              <w:rPr>
                <w:b/>
              </w:rPr>
            </w:pPr>
            <w:proofErr w:type="spellStart"/>
            <w:r w:rsidRPr="00863647">
              <w:rPr>
                <w:b/>
              </w:rPr>
              <w:t>Република</w:t>
            </w:r>
            <w:proofErr w:type="spellEnd"/>
            <w:r w:rsidRPr="00863647">
              <w:rPr>
                <w:b/>
              </w:rPr>
              <w:t xml:space="preserve"> </w:t>
            </w:r>
            <w:proofErr w:type="spellStart"/>
            <w:r w:rsidRPr="00863647">
              <w:rPr>
                <w:b/>
              </w:rPr>
              <w:t>Србија</w:t>
            </w:r>
            <w:proofErr w:type="spellEnd"/>
          </w:p>
        </w:tc>
        <w:tc>
          <w:tcPr>
            <w:tcW w:w="5258" w:type="dxa"/>
          </w:tcPr>
          <w:p w:rsidR="001406DD" w:rsidRPr="009C6569" w:rsidRDefault="00863647">
            <w:pPr>
              <w:rPr>
                <w:b/>
              </w:rPr>
            </w:pPr>
            <w:proofErr w:type="spellStart"/>
            <w:r w:rsidRPr="00863647">
              <w:rPr>
                <w:b/>
              </w:rPr>
              <w:t>Република</w:t>
            </w:r>
            <w:proofErr w:type="spellEnd"/>
            <w:r w:rsidRPr="00863647">
              <w:rPr>
                <w:b/>
              </w:rPr>
              <w:t xml:space="preserve"> </w:t>
            </w:r>
            <w:proofErr w:type="spellStart"/>
            <w:r w:rsidRPr="00863647">
              <w:rPr>
                <w:b/>
              </w:rPr>
              <w:t>Северна</w:t>
            </w:r>
            <w:proofErr w:type="spellEnd"/>
            <w:r w:rsidRPr="00863647">
              <w:rPr>
                <w:b/>
              </w:rPr>
              <w:t xml:space="preserve"> </w:t>
            </w:r>
            <w:proofErr w:type="spellStart"/>
            <w:r w:rsidRPr="00863647">
              <w:rPr>
                <w:b/>
              </w:rPr>
              <w:t>Македонија</w:t>
            </w:r>
            <w:proofErr w:type="spellEnd"/>
          </w:p>
        </w:tc>
      </w:tr>
      <w:tr w:rsidR="001406DD" w:rsidTr="00863647">
        <w:trPr>
          <w:trHeight w:val="237"/>
        </w:trPr>
        <w:tc>
          <w:tcPr>
            <w:tcW w:w="3415" w:type="dxa"/>
            <w:vMerge/>
          </w:tcPr>
          <w:p w:rsidR="001406DD" w:rsidRPr="00432D5B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Pr="00432D5B" w:rsidRDefault="00863647" w:rsidP="00863647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Јабланички Област, </w:t>
            </w:r>
            <w:proofErr w:type="spellStart"/>
            <w:r w:rsidRPr="00432D5B">
              <w:rPr>
                <w:lang w:val="mk-MK"/>
              </w:rPr>
              <w:t>град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Лесковац</w:t>
            </w:r>
            <w:proofErr w:type="spellEnd"/>
          </w:p>
        </w:tc>
        <w:tc>
          <w:tcPr>
            <w:tcW w:w="5258" w:type="dxa"/>
          </w:tcPr>
          <w:p w:rsidR="001406DD" w:rsidRPr="00432D5B" w:rsidRDefault="00863647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Општина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Крива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Паланка</w:t>
            </w:r>
            <w:proofErr w:type="spellEnd"/>
          </w:p>
        </w:tc>
      </w:tr>
      <w:tr w:rsidR="001406DD" w:rsidTr="00432D5B">
        <w:trPr>
          <w:trHeight w:val="2708"/>
        </w:trPr>
        <w:tc>
          <w:tcPr>
            <w:tcW w:w="3415" w:type="dxa"/>
          </w:tcPr>
          <w:p w:rsidR="001406DD" w:rsidRPr="00432D5B" w:rsidRDefault="00432D5B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Целни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групи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432D5B" w:rsidRPr="00432D5B" w:rsidRDefault="00863647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• </w:t>
            </w:r>
            <w:r w:rsidR="00432D5B">
              <w:rPr>
                <w:lang w:val="mk-MK"/>
              </w:rPr>
              <w:t>Чинители</w:t>
            </w:r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јавниот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туризам</w:t>
            </w:r>
            <w:proofErr w:type="spellEnd"/>
            <w:r w:rsidRPr="00432D5B">
              <w:rPr>
                <w:lang w:val="mk-MK"/>
              </w:rPr>
              <w:t xml:space="preserve">: 2 </w:t>
            </w:r>
            <w:proofErr w:type="spellStart"/>
            <w:r w:rsidRPr="00432D5B">
              <w:rPr>
                <w:lang w:val="mk-MK"/>
              </w:rPr>
              <w:t>градски</w:t>
            </w:r>
            <w:proofErr w:type="spellEnd"/>
            <w:r w:rsidRPr="00432D5B">
              <w:rPr>
                <w:lang w:val="mk-MK"/>
              </w:rPr>
              <w:t xml:space="preserve"> / </w:t>
            </w:r>
            <w:proofErr w:type="spellStart"/>
            <w:r w:rsidRPr="00432D5B">
              <w:rPr>
                <w:lang w:val="mk-MK"/>
              </w:rPr>
              <w:t>општински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администрации</w:t>
            </w:r>
            <w:proofErr w:type="spellEnd"/>
            <w:r w:rsidRPr="00432D5B">
              <w:rPr>
                <w:lang w:val="mk-MK"/>
              </w:rPr>
              <w:t xml:space="preserve">; 5 </w:t>
            </w:r>
            <w:proofErr w:type="spellStart"/>
            <w:r w:rsidRPr="00432D5B">
              <w:rPr>
                <w:lang w:val="mk-MK"/>
              </w:rPr>
              <w:t>јавни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тела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задолжени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туризам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култура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туристичка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организација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културни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центри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музеи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театри</w:t>
            </w:r>
            <w:proofErr w:type="spellEnd"/>
            <w:r w:rsidRPr="00432D5B">
              <w:rPr>
                <w:lang w:val="mk-MK"/>
              </w:rPr>
              <w:t xml:space="preserve">); 15 </w:t>
            </w:r>
            <w:proofErr w:type="spellStart"/>
            <w:r w:rsidRPr="00432D5B">
              <w:rPr>
                <w:lang w:val="mk-MK"/>
              </w:rPr>
              <w:t>единици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прекугранична</w:t>
            </w:r>
            <w:proofErr w:type="spellEnd"/>
            <w:r w:rsidRPr="00432D5B">
              <w:rPr>
                <w:lang w:val="mk-MK"/>
              </w:rPr>
              <w:t xml:space="preserve"> (КБ) </w:t>
            </w:r>
            <w:proofErr w:type="spellStart"/>
            <w:r w:rsidRPr="00432D5B">
              <w:rPr>
                <w:lang w:val="mk-MK"/>
              </w:rPr>
              <w:t>локална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самоуправа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членови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мрежата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КБ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локални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самоуправи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развојни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организации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областа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Јабланица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Пчиња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Србија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r w:rsidR="00432D5B">
              <w:rPr>
                <w:lang w:val="mk-MK"/>
              </w:rPr>
              <w:t xml:space="preserve">Северо </w:t>
            </w:r>
            <w:proofErr w:type="gramStart"/>
            <w:r w:rsidR="00432D5B">
              <w:rPr>
                <w:lang w:val="mk-MK"/>
              </w:rPr>
              <w:t xml:space="preserve">источниот </w:t>
            </w:r>
            <w:r w:rsidRPr="00432D5B">
              <w:rPr>
                <w:lang w:val="mk-MK"/>
              </w:rPr>
              <w:t xml:space="preserve"> и</w:t>
            </w:r>
            <w:proofErr w:type="gramEnd"/>
            <w:r w:rsidRPr="00432D5B">
              <w:rPr>
                <w:lang w:val="mk-MK"/>
              </w:rPr>
              <w:t xml:space="preserve"> </w:t>
            </w:r>
            <w:r w:rsidR="00432D5B">
              <w:rPr>
                <w:lang w:val="mk-MK"/>
              </w:rPr>
              <w:t>С</w:t>
            </w:r>
            <w:proofErr w:type="spellStart"/>
            <w:r w:rsidRPr="00432D5B">
              <w:rPr>
                <w:lang w:val="mk-MK"/>
              </w:rPr>
              <w:t>копскиот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r w:rsidR="00432D5B">
              <w:rPr>
                <w:lang w:val="mk-MK"/>
              </w:rPr>
              <w:t xml:space="preserve">плански </w:t>
            </w:r>
            <w:proofErr w:type="spellStart"/>
            <w:r w:rsidRPr="00432D5B">
              <w:rPr>
                <w:lang w:val="mk-MK"/>
              </w:rPr>
              <w:t>регион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Северна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Македонија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мрежата</w:t>
            </w:r>
            <w:proofErr w:type="spellEnd"/>
            <w:r w:rsidRPr="00432D5B">
              <w:rPr>
                <w:lang w:val="mk-MK"/>
              </w:rPr>
              <w:t xml:space="preserve"> е </w:t>
            </w:r>
            <w:proofErr w:type="spellStart"/>
            <w:r w:rsidRPr="00432D5B">
              <w:rPr>
                <w:lang w:val="mk-MK"/>
              </w:rPr>
              <w:t>основана</w:t>
            </w:r>
            <w:proofErr w:type="spellEnd"/>
            <w:r w:rsidR="00432D5B">
              <w:rPr>
                <w:lang w:val="mk-MK"/>
              </w:rPr>
              <w:t xml:space="preserve"> во</w:t>
            </w:r>
            <w:r w:rsidRPr="00432D5B">
              <w:rPr>
                <w:lang w:val="mk-MK"/>
              </w:rPr>
              <w:t xml:space="preserve"> 2018 </w:t>
            </w:r>
            <w:proofErr w:type="spellStart"/>
            <w:r w:rsidRPr="00432D5B">
              <w:rPr>
                <w:lang w:val="mk-MK"/>
              </w:rPr>
              <w:t>година</w:t>
            </w:r>
            <w:proofErr w:type="spellEnd"/>
            <w:r w:rsidRPr="00432D5B">
              <w:rPr>
                <w:lang w:val="mk-MK"/>
              </w:rPr>
              <w:t>).</w:t>
            </w:r>
          </w:p>
          <w:p w:rsidR="00863647" w:rsidRPr="00432D5B" w:rsidRDefault="00863647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• </w:t>
            </w:r>
            <w:r w:rsidR="00432D5B">
              <w:rPr>
                <w:lang w:val="mk-MK"/>
              </w:rPr>
              <w:t>Чинители</w:t>
            </w:r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приватниот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туризам</w:t>
            </w:r>
            <w:proofErr w:type="spellEnd"/>
            <w:r w:rsidRPr="00432D5B">
              <w:rPr>
                <w:lang w:val="mk-MK"/>
              </w:rPr>
              <w:t xml:space="preserve">: 20 </w:t>
            </w:r>
            <w:proofErr w:type="spellStart"/>
            <w:r w:rsidRPr="00432D5B">
              <w:rPr>
                <w:lang w:val="mk-MK"/>
              </w:rPr>
              <w:t>тур-оператори</w:t>
            </w:r>
            <w:proofErr w:type="spellEnd"/>
            <w:r w:rsidRPr="00432D5B">
              <w:rPr>
                <w:lang w:val="mk-MK"/>
              </w:rPr>
              <w:t xml:space="preserve"> /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агенции</w:t>
            </w:r>
            <w:proofErr w:type="spellEnd"/>
            <w:r w:rsidRPr="00432D5B">
              <w:rPr>
                <w:lang w:val="mk-MK"/>
              </w:rPr>
              <w:t xml:space="preserve">; 5 </w:t>
            </w:r>
            <w:proofErr w:type="spellStart"/>
            <w:r w:rsidRPr="00432D5B">
              <w:rPr>
                <w:lang w:val="mk-MK"/>
              </w:rPr>
              <w:t>транспорт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сместување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храна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промоција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слободно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време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поврзани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туризам</w:t>
            </w:r>
            <w:proofErr w:type="spellEnd"/>
            <w:r w:rsidRPr="00432D5B">
              <w:rPr>
                <w:lang w:val="mk-MK"/>
              </w:rPr>
              <w:t xml:space="preserve">; </w:t>
            </w:r>
            <w:proofErr w:type="spellStart"/>
            <w:r w:rsidRPr="00432D5B">
              <w:rPr>
                <w:lang w:val="mk-MK"/>
              </w:rPr>
              <w:t>локални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производители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храна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занаетчиство</w:t>
            </w:r>
            <w:proofErr w:type="spellEnd"/>
            <w:r w:rsidRPr="00432D5B">
              <w:rPr>
                <w:lang w:val="mk-MK"/>
              </w:rPr>
              <w:t>.</w:t>
            </w:r>
          </w:p>
          <w:p w:rsidR="00863647" w:rsidRPr="00432D5B" w:rsidRDefault="00863647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• </w:t>
            </w:r>
            <w:proofErr w:type="spellStart"/>
            <w:r w:rsidRPr="00432D5B">
              <w:rPr>
                <w:lang w:val="mk-MK"/>
              </w:rPr>
              <w:t>Други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чинители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туризмот</w:t>
            </w:r>
            <w:proofErr w:type="spellEnd"/>
            <w:r w:rsidRPr="00432D5B">
              <w:rPr>
                <w:lang w:val="mk-MK"/>
              </w:rPr>
              <w:t xml:space="preserve">: 2 </w:t>
            </w:r>
            <w:proofErr w:type="spellStart"/>
            <w:r w:rsidRPr="00432D5B">
              <w:rPr>
                <w:lang w:val="mk-MK"/>
              </w:rPr>
              <w:t>граѓански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организации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активни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туризам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природа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животна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средина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култура</w:t>
            </w:r>
            <w:proofErr w:type="spellEnd"/>
            <w:r w:rsidRPr="00432D5B">
              <w:rPr>
                <w:lang w:val="mk-MK"/>
              </w:rPr>
              <w:t>)</w:t>
            </w:r>
          </w:p>
          <w:p w:rsidR="001406DD" w:rsidRPr="00432D5B" w:rsidRDefault="00863647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• </w:t>
            </w:r>
            <w:proofErr w:type="spellStart"/>
            <w:r w:rsidRPr="00432D5B">
              <w:rPr>
                <w:lang w:val="mk-MK"/>
              </w:rPr>
              <w:t>Посетители</w:t>
            </w:r>
            <w:proofErr w:type="spellEnd"/>
            <w:r w:rsidRPr="00432D5B">
              <w:rPr>
                <w:lang w:val="mk-MK"/>
              </w:rPr>
              <w:t xml:space="preserve"> / </w:t>
            </w:r>
            <w:proofErr w:type="spellStart"/>
            <w:r w:rsidRPr="00432D5B">
              <w:rPr>
                <w:lang w:val="mk-MK"/>
              </w:rPr>
              <w:t>туристи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сите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возрасни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групи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локалното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население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посетителите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регионот</w:t>
            </w:r>
            <w:proofErr w:type="spellEnd"/>
            <w:r w:rsidRPr="00432D5B">
              <w:rPr>
                <w:lang w:val="mk-MK"/>
              </w:rPr>
              <w:t>): 1000</w:t>
            </w:r>
          </w:p>
        </w:tc>
      </w:tr>
      <w:tr w:rsidR="001406DD" w:rsidTr="00863647">
        <w:trPr>
          <w:trHeight w:val="237"/>
        </w:trPr>
        <w:tc>
          <w:tcPr>
            <w:tcW w:w="3415" w:type="dxa"/>
          </w:tcPr>
          <w:p w:rsidR="001406DD" w:rsidRPr="00432D5B" w:rsidRDefault="00432D5B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t>Времетраење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на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Pr="00432D5B" w:rsidRDefault="007903E9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1.04.2021 – 30.09.2022, 18 </w:t>
            </w:r>
            <w:r w:rsidR="00432D5B">
              <w:rPr>
                <w:lang w:val="mk-MK"/>
              </w:rPr>
              <w:t>месеци</w:t>
            </w:r>
            <w:r w:rsidRPr="00432D5B">
              <w:rPr>
                <w:lang w:val="mk-MK"/>
              </w:rPr>
              <w:t xml:space="preserve"> </w:t>
            </w:r>
          </w:p>
        </w:tc>
      </w:tr>
      <w:tr w:rsidR="001406DD" w:rsidTr="00863647">
        <w:trPr>
          <w:trHeight w:val="237"/>
        </w:trPr>
        <w:tc>
          <w:tcPr>
            <w:tcW w:w="3415" w:type="dxa"/>
          </w:tcPr>
          <w:p w:rsidR="001406DD" w:rsidRPr="00432D5B" w:rsidRDefault="00432D5B" w:rsidP="001406DD">
            <w:pPr>
              <w:rPr>
                <w:b/>
                <w:lang w:val="mk-MK"/>
              </w:rPr>
            </w:pPr>
            <w:r w:rsidRPr="00432D5B">
              <w:rPr>
                <w:b/>
                <w:lang w:val="mk-MK"/>
              </w:rPr>
              <w:t>Логичка рамка на проектот</w:t>
            </w:r>
          </w:p>
        </w:tc>
        <w:tc>
          <w:tcPr>
            <w:tcW w:w="10118" w:type="dxa"/>
            <w:gridSpan w:val="2"/>
          </w:tcPr>
          <w:p w:rsidR="00432D5B" w:rsidRPr="00432D5B" w:rsidRDefault="00432D5B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>-</w:t>
            </w:r>
            <w:proofErr w:type="spellStart"/>
            <w:r w:rsidRPr="00432D5B">
              <w:rPr>
                <w:lang w:val="mk-MK"/>
              </w:rPr>
              <w:t>Резултат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специфична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цел</w:t>
            </w:r>
            <w:proofErr w:type="spellEnd"/>
            <w:r w:rsidRPr="00432D5B">
              <w:rPr>
                <w:lang w:val="mk-MK"/>
              </w:rPr>
              <w:t xml:space="preserve">): </w:t>
            </w:r>
            <w:proofErr w:type="spellStart"/>
            <w:r w:rsidRPr="00432D5B">
              <w:rPr>
                <w:lang w:val="mk-MK"/>
              </w:rPr>
              <w:t>Да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олесни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партнерството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соработката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клучните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јавни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приватни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чинители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користењето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паметен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интегративен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пристап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преку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создавање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заедничка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интегрирана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културна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r w:rsidRPr="00432D5B">
              <w:rPr>
                <w:lang w:val="mk-MK"/>
              </w:rPr>
              <w:t xml:space="preserve">и </w:t>
            </w:r>
            <w:proofErr w:type="spellStart"/>
            <w:r w:rsidRPr="00432D5B">
              <w:rPr>
                <w:lang w:val="mk-MK"/>
              </w:rPr>
              <w:t>рекреативна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понуда</w:t>
            </w:r>
            <w:proofErr w:type="spellEnd"/>
            <w:r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заеднички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развој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промоција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нова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понуда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зелен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надворешен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туризам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специфични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природни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места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Кањон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Вучанка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водопади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Станечки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реката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Козја</w:t>
            </w:r>
            <w:proofErr w:type="spellEnd"/>
          </w:p>
          <w:p w:rsidR="001406DD" w:rsidRPr="00432D5B" w:rsidRDefault="00432D5B" w:rsidP="00432D5B">
            <w:pPr>
              <w:rPr>
                <w:lang w:val="mk-MK"/>
              </w:rPr>
            </w:pPr>
            <w:r w:rsidRPr="00432D5B">
              <w:rPr>
                <w:lang w:val="mk-MK"/>
              </w:rPr>
              <w:t xml:space="preserve">- </w:t>
            </w:r>
            <w:r>
              <w:rPr>
                <w:lang w:val="mk-MK"/>
              </w:rPr>
              <w:t>Импакт</w:t>
            </w:r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општа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цел</w:t>
            </w:r>
            <w:proofErr w:type="spellEnd"/>
            <w:r w:rsidRPr="00432D5B">
              <w:rPr>
                <w:lang w:val="mk-MK"/>
              </w:rPr>
              <w:t xml:space="preserve">): </w:t>
            </w:r>
            <w:proofErr w:type="spellStart"/>
            <w:r w:rsidRPr="00432D5B">
              <w:rPr>
                <w:lang w:val="mk-MK"/>
              </w:rPr>
              <w:t>Да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стимулираат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можностите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подобрување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квалитетот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видливоста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регионалните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прекугранични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понуди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преку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капитализација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подобро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искористување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природното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културното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историското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наследство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градот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Лесковац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област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Јабланица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Србија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општина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Крива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Паланка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Север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Источен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регион</w:t>
            </w:r>
            <w:proofErr w:type="spellEnd"/>
            <w:r w:rsidRPr="00432D5B">
              <w:rPr>
                <w:lang w:val="mk-MK"/>
              </w:rPr>
              <w:t xml:space="preserve">, </w:t>
            </w:r>
            <w:proofErr w:type="spellStart"/>
            <w:r w:rsidRPr="00432D5B">
              <w:rPr>
                <w:lang w:val="mk-MK"/>
              </w:rPr>
              <w:t>Северна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Македонија</w:t>
            </w:r>
            <w:proofErr w:type="spellEnd"/>
            <w:r w:rsidRPr="00432D5B">
              <w:rPr>
                <w:lang w:val="mk-MK"/>
              </w:rPr>
              <w:t xml:space="preserve"> (</w:t>
            </w:r>
            <w:proofErr w:type="spellStart"/>
            <w:r w:rsidRPr="00432D5B">
              <w:rPr>
                <w:lang w:val="mk-MK"/>
              </w:rPr>
              <w:t>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натамошниот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текст</w:t>
            </w:r>
            <w:proofErr w:type="spellEnd"/>
            <w:r w:rsidRPr="00432D5B">
              <w:rPr>
                <w:lang w:val="mk-MK"/>
              </w:rPr>
              <w:t xml:space="preserve">: </w:t>
            </w:r>
            <w:proofErr w:type="spellStart"/>
            <w:r w:rsidRPr="00432D5B">
              <w:rPr>
                <w:lang w:val="mk-MK"/>
              </w:rPr>
              <w:t>насочено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подрачје</w:t>
            </w:r>
            <w:proofErr w:type="spellEnd"/>
            <w:r w:rsidRPr="00432D5B">
              <w:rPr>
                <w:lang w:val="mk-MK"/>
              </w:rPr>
              <w:t>)</w:t>
            </w:r>
          </w:p>
        </w:tc>
      </w:tr>
      <w:tr w:rsidR="001406DD" w:rsidTr="00863647">
        <w:trPr>
          <w:trHeight w:val="237"/>
        </w:trPr>
        <w:tc>
          <w:tcPr>
            <w:tcW w:w="3415" w:type="dxa"/>
          </w:tcPr>
          <w:p w:rsidR="001406DD" w:rsidRPr="00432D5B" w:rsidRDefault="00432D5B" w:rsidP="001406DD">
            <w:pPr>
              <w:rPr>
                <w:b/>
                <w:lang w:val="mk-MK"/>
              </w:rPr>
            </w:pPr>
            <w:proofErr w:type="spellStart"/>
            <w:r w:rsidRPr="00432D5B">
              <w:rPr>
                <w:b/>
                <w:lang w:val="mk-MK"/>
              </w:rPr>
              <w:lastRenderedPageBreak/>
              <w:t>Главни</w:t>
            </w:r>
            <w:proofErr w:type="spellEnd"/>
            <w:r w:rsidRPr="00432D5B">
              <w:rPr>
                <w:b/>
                <w:lang w:val="mk-MK"/>
              </w:rPr>
              <w:t xml:space="preserve"> </w:t>
            </w:r>
            <w:proofErr w:type="spellStart"/>
            <w:r w:rsidRPr="00432D5B">
              <w:rPr>
                <w:b/>
                <w:lang w:val="mk-MK"/>
              </w:rPr>
              <w:t>активности</w:t>
            </w:r>
            <w:proofErr w:type="spellEnd"/>
          </w:p>
        </w:tc>
        <w:tc>
          <w:tcPr>
            <w:tcW w:w="10118" w:type="dxa"/>
            <w:gridSpan w:val="2"/>
          </w:tcPr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1.2.1: </w:t>
            </w:r>
            <w:proofErr w:type="spellStart"/>
            <w:r w:rsidRPr="00432D5B">
              <w:rPr>
                <w:lang w:val="mk-MK"/>
              </w:rPr>
              <w:t>Мапирање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анализа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заедничкиот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потенцијал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1.2.2: </w:t>
            </w:r>
            <w:proofErr w:type="spellStart"/>
            <w:r w:rsidRPr="00432D5B">
              <w:rPr>
                <w:lang w:val="mk-MK"/>
              </w:rPr>
              <w:t>Развој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заедничка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база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знаење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2.1.1: </w:t>
            </w:r>
            <w:proofErr w:type="spellStart"/>
            <w:r w:rsidRPr="00432D5B">
              <w:rPr>
                <w:lang w:val="mk-MK"/>
              </w:rPr>
              <w:t>Почетна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работилница</w:t>
            </w:r>
            <w:proofErr w:type="spellEnd"/>
            <w:r w:rsidRPr="00432D5B">
              <w:rPr>
                <w:lang w:val="mk-MK"/>
              </w:rPr>
              <w:t xml:space="preserve"> SWG</w:t>
            </w:r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2.1.2: </w:t>
            </w:r>
            <w:proofErr w:type="spellStart"/>
            <w:r w:rsidRPr="00432D5B">
              <w:rPr>
                <w:lang w:val="mk-MK"/>
              </w:rPr>
              <w:t>Работилница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интегративно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планирање</w:t>
            </w:r>
            <w:proofErr w:type="spellEnd"/>
            <w:r w:rsidRPr="00432D5B">
              <w:rPr>
                <w:lang w:val="mk-MK"/>
              </w:rPr>
              <w:t xml:space="preserve"> SWG</w:t>
            </w:r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2.1.3: </w:t>
            </w:r>
            <w:proofErr w:type="spellStart"/>
            <w:r w:rsidRPr="00432D5B">
              <w:rPr>
                <w:lang w:val="mk-MK"/>
              </w:rPr>
              <w:t>Работилница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паметно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планирање</w:t>
            </w:r>
            <w:proofErr w:type="spellEnd"/>
            <w:r w:rsidRPr="00432D5B">
              <w:rPr>
                <w:lang w:val="mk-MK"/>
              </w:rPr>
              <w:t xml:space="preserve"> SWG</w:t>
            </w:r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2.1.4: </w:t>
            </w:r>
            <w:proofErr w:type="spellStart"/>
            <w:r w:rsidRPr="00432D5B">
              <w:rPr>
                <w:lang w:val="mk-MK"/>
              </w:rPr>
              <w:t>Работилница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одржливост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SWG</w:t>
            </w:r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3.1.1: </w:t>
            </w:r>
            <w:r>
              <w:rPr>
                <w:lang w:val="mk-MK"/>
              </w:rPr>
              <w:t>Меки мерки</w:t>
            </w:r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инфраструктура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локалитетот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Кањон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Вучанка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3.1.2: </w:t>
            </w:r>
            <w:r>
              <w:rPr>
                <w:lang w:val="mk-MK"/>
              </w:rPr>
              <w:t xml:space="preserve">Меки мерки </w:t>
            </w:r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инфраструктура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локалитетот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водопади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Станечки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реката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Козја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3.1.3: </w:t>
            </w:r>
            <w:proofErr w:type="spellStart"/>
            <w:r w:rsidRPr="00432D5B">
              <w:rPr>
                <w:lang w:val="mk-MK"/>
              </w:rPr>
              <w:t>Организација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Зелен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викенд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кањонот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Вучанка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3.1.4: </w:t>
            </w:r>
            <w:proofErr w:type="spellStart"/>
            <w:r w:rsidRPr="00432D5B">
              <w:rPr>
                <w:lang w:val="mk-MK"/>
              </w:rPr>
              <w:t>Организација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Зелен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викенд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водопадите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Станечки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реката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Козја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3.2.1: </w:t>
            </w:r>
            <w:proofErr w:type="spellStart"/>
            <w:r w:rsidRPr="00432D5B">
              <w:rPr>
                <w:lang w:val="mk-MK"/>
              </w:rPr>
              <w:t>Развој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заедничка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веб-платформа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3.2.2: </w:t>
            </w:r>
            <w:proofErr w:type="spellStart"/>
            <w:r w:rsidRPr="00432D5B">
              <w:rPr>
                <w:lang w:val="mk-MK"/>
              </w:rPr>
              <w:t>Развој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систем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интерактивно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толкување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преку</w:t>
            </w:r>
            <w:proofErr w:type="spellEnd"/>
            <w:r w:rsidRPr="00432D5B">
              <w:rPr>
                <w:lang w:val="mk-MK"/>
              </w:rPr>
              <w:t xml:space="preserve"> QR-</w:t>
            </w:r>
            <w:proofErr w:type="spellStart"/>
            <w:r w:rsidRPr="00432D5B">
              <w:rPr>
                <w:lang w:val="mk-MK"/>
              </w:rPr>
              <w:t>кодови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опремување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туристичките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атракции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со</w:t>
            </w:r>
            <w:proofErr w:type="spellEnd"/>
            <w:r w:rsidRPr="00432D5B">
              <w:rPr>
                <w:lang w:val="mk-MK"/>
              </w:rPr>
              <w:t xml:space="preserve"> QR-</w:t>
            </w:r>
            <w:proofErr w:type="spellStart"/>
            <w:r w:rsidRPr="00432D5B">
              <w:rPr>
                <w:lang w:val="mk-MK"/>
              </w:rPr>
              <w:t>кодови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3.2.3: </w:t>
            </w:r>
            <w:proofErr w:type="spellStart"/>
            <w:r w:rsidRPr="00432D5B">
              <w:rPr>
                <w:lang w:val="mk-MK"/>
              </w:rPr>
              <w:t>Изработка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заеднички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повеќејазичен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водич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3.2.4: </w:t>
            </w:r>
            <w:proofErr w:type="spellStart"/>
            <w:r w:rsidRPr="00432D5B">
              <w:rPr>
                <w:lang w:val="mk-MK"/>
              </w:rPr>
              <w:t>Набавка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материјал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видливост</w:t>
            </w:r>
            <w:proofErr w:type="spellEnd"/>
          </w:p>
          <w:p w:rsidR="00432D5B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3.3.1: </w:t>
            </w:r>
            <w:proofErr w:type="spellStart"/>
            <w:r w:rsidRPr="00432D5B">
              <w:rPr>
                <w:lang w:val="mk-MK"/>
              </w:rPr>
              <w:t>Колаборативна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работилница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тур-оператори</w:t>
            </w:r>
            <w:proofErr w:type="spellEnd"/>
            <w:r w:rsidRPr="00432D5B">
              <w:rPr>
                <w:lang w:val="mk-MK"/>
              </w:rPr>
              <w:t xml:space="preserve"> / </w:t>
            </w:r>
            <w:proofErr w:type="spellStart"/>
            <w:r w:rsidRPr="00432D5B">
              <w:rPr>
                <w:lang w:val="mk-MK"/>
              </w:rPr>
              <w:t>туристички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агенции</w:t>
            </w:r>
            <w:proofErr w:type="spellEnd"/>
          </w:p>
          <w:p w:rsidR="001406DD" w:rsidRPr="00432D5B" w:rsidRDefault="00432D5B" w:rsidP="00432D5B">
            <w:pPr>
              <w:rPr>
                <w:lang w:val="mk-MK"/>
              </w:rPr>
            </w:pPr>
            <w:proofErr w:type="spellStart"/>
            <w:r w:rsidRPr="00432D5B">
              <w:rPr>
                <w:lang w:val="mk-MK"/>
              </w:rPr>
              <w:t>Активност</w:t>
            </w:r>
            <w:proofErr w:type="spellEnd"/>
            <w:r w:rsidRPr="00432D5B">
              <w:rPr>
                <w:lang w:val="mk-MK"/>
              </w:rPr>
              <w:t xml:space="preserve"> 3.3.2: </w:t>
            </w:r>
            <w:proofErr w:type="spellStart"/>
            <w:r w:rsidRPr="00432D5B">
              <w:rPr>
                <w:lang w:val="mk-MK"/>
              </w:rPr>
              <w:t>Работилница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за</w:t>
            </w:r>
            <w:proofErr w:type="spellEnd"/>
            <w:r w:rsidRPr="00432D5B">
              <w:rPr>
                <w:lang w:val="mk-MK"/>
              </w:rPr>
              <w:t xml:space="preserve"> </w:t>
            </w:r>
            <w:proofErr w:type="spellStart"/>
            <w:r w:rsidRPr="00432D5B">
              <w:rPr>
                <w:lang w:val="mk-MK"/>
              </w:rPr>
              <w:t>размена</w:t>
            </w:r>
            <w:proofErr w:type="spellEnd"/>
            <w:r w:rsidRPr="00432D5B">
              <w:rPr>
                <w:lang w:val="mk-MK"/>
              </w:rPr>
              <w:t xml:space="preserve"> и </w:t>
            </w:r>
            <w:proofErr w:type="spellStart"/>
            <w:r w:rsidRPr="00432D5B">
              <w:rPr>
                <w:lang w:val="mk-MK"/>
              </w:rPr>
              <w:t>дисеминација</w:t>
            </w:r>
            <w:proofErr w:type="spellEnd"/>
          </w:p>
        </w:tc>
      </w:tr>
    </w:tbl>
    <w:p w:rsidR="00111C4F" w:rsidRDefault="000D543D"/>
    <w:sectPr w:rsidR="00111C4F" w:rsidSect="007903E9">
      <w:pgSz w:w="15840" w:h="12240" w:orient="landscape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34F"/>
    <w:multiLevelType w:val="hybridMultilevel"/>
    <w:tmpl w:val="4B14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90759"/>
    <w:multiLevelType w:val="hybridMultilevel"/>
    <w:tmpl w:val="30AA3536"/>
    <w:lvl w:ilvl="0" w:tplc="E5DCDC3E">
      <w:start w:val="1"/>
      <w:numFmt w:val="bullet"/>
      <w:lvlText w:val="•"/>
      <w:lvlJc w:val="left"/>
      <w:pPr>
        <w:ind w:left="3551" w:hanging="344"/>
      </w:pPr>
      <w:rPr>
        <w:rFonts w:ascii="Arial" w:eastAsia="Arial" w:hAnsi="Arial" w:hint="default"/>
        <w:w w:val="109"/>
        <w:position w:val="-4"/>
        <w:sz w:val="26"/>
        <w:szCs w:val="26"/>
      </w:rPr>
    </w:lvl>
    <w:lvl w:ilvl="1" w:tplc="CFE87A36">
      <w:start w:val="1"/>
      <w:numFmt w:val="bullet"/>
      <w:lvlText w:val="•"/>
      <w:lvlJc w:val="left"/>
      <w:pPr>
        <w:ind w:left="4320" w:hanging="344"/>
      </w:pPr>
      <w:rPr>
        <w:rFonts w:hint="default"/>
      </w:rPr>
    </w:lvl>
    <w:lvl w:ilvl="2" w:tplc="E78C6D34">
      <w:start w:val="1"/>
      <w:numFmt w:val="bullet"/>
      <w:lvlText w:val="•"/>
      <w:lvlJc w:val="left"/>
      <w:pPr>
        <w:ind w:left="5089" w:hanging="344"/>
      </w:pPr>
      <w:rPr>
        <w:rFonts w:hint="default"/>
      </w:rPr>
    </w:lvl>
    <w:lvl w:ilvl="3" w:tplc="EF16BAA0">
      <w:start w:val="1"/>
      <w:numFmt w:val="bullet"/>
      <w:lvlText w:val="•"/>
      <w:lvlJc w:val="left"/>
      <w:pPr>
        <w:ind w:left="5857" w:hanging="344"/>
      </w:pPr>
      <w:rPr>
        <w:rFonts w:hint="default"/>
      </w:rPr>
    </w:lvl>
    <w:lvl w:ilvl="4" w:tplc="38346FE8">
      <w:start w:val="1"/>
      <w:numFmt w:val="bullet"/>
      <w:lvlText w:val="•"/>
      <w:lvlJc w:val="left"/>
      <w:pPr>
        <w:ind w:left="6626" w:hanging="344"/>
      </w:pPr>
      <w:rPr>
        <w:rFonts w:hint="default"/>
      </w:rPr>
    </w:lvl>
    <w:lvl w:ilvl="5" w:tplc="B456D002">
      <w:start w:val="1"/>
      <w:numFmt w:val="bullet"/>
      <w:lvlText w:val="•"/>
      <w:lvlJc w:val="left"/>
      <w:pPr>
        <w:ind w:left="7395" w:hanging="344"/>
      </w:pPr>
      <w:rPr>
        <w:rFonts w:hint="default"/>
      </w:rPr>
    </w:lvl>
    <w:lvl w:ilvl="6" w:tplc="5308F2BE">
      <w:start w:val="1"/>
      <w:numFmt w:val="bullet"/>
      <w:lvlText w:val="•"/>
      <w:lvlJc w:val="left"/>
      <w:pPr>
        <w:ind w:left="8164" w:hanging="344"/>
      </w:pPr>
      <w:rPr>
        <w:rFonts w:hint="default"/>
      </w:rPr>
    </w:lvl>
    <w:lvl w:ilvl="7" w:tplc="F2483EE8">
      <w:start w:val="1"/>
      <w:numFmt w:val="bullet"/>
      <w:lvlText w:val="•"/>
      <w:lvlJc w:val="left"/>
      <w:pPr>
        <w:ind w:left="8933" w:hanging="344"/>
      </w:pPr>
      <w:rPr>
        <w:rFonts w:hint="default"/>
      </w:rPr>
    </w:lvl>
    <w:lvl w:ilvl="8" w:tplc="9F18DF86">
      <w:start w:val="1"/>
      <w:numFmt w:val="bullet"/>
      <w:lvlText w:val="•"/>
      <w:lvlJc w:val="left"/>
      <w:pPr>
        <w:ind w:left="9702" w:hanging="344"/>
      </w:pPr>
      <w:rPr>
        <w:rFonts w:hint="default"/>
      </w:rPr>
    </w:lvl>
  </w:abstractNum>
  <w:abstractNum w:abstractNumId="2">
    <w:nsid w:val="6924555F"/>
    <w:multiLevelType w:val="multilevel"/>
    <w:tmpl w:val="83B09BB8"/>
    <w:lvl w:ilvl="0">
      <w:start w:val="1"/>
      <w:numFmt w:val="decimal"/>
      <w:lvlText w:val="%1"/>
      <w:lvlJc w:val="left"/>
      <w:pPr>
        <w:ind w:left="2047" w:hanging="5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7" w:hanging="573"/>
        <w:jc w:val="left"/>
      </w:pPr>
      <w:rPr>
        <w:rFonts w:ascii="Times New Roman" w:eastAsia="Times New Roman" w:hAnsi="Times New Roman" w:hint="default"/>
        <w:color w:val="131518"/>
        <w:spacing w:val="-87"/>
        <w:w w:val="177"/>
        <w:sz w:val="26"/>
        <w:szCs w:val="26"/>
      </w:rPr>
    </w:lvl>
    <w:lvl w:ilvl="2">
      <w:start w:val="1"/>
      <w:numFmt w:val="bullet"/>
      <w:lvlText w:val="•"/>
      <w:lvlJc w:val="left"/>
      <w:pPr>
        <w:ind w:left="3551" w:hanging="358"/>
      </w:pPr>
      <w:rPr>
        <w:rFonts w:ascii="Times New Roman" w:eastAsia="Times New Roman" w:hAnsi="Times New Roman" w:hint="default"/>
        <w:color w:val="131518"/>
        <w:w w:val="102"/>
        <w:position w:val="-3"/>
        <w:sz w:val="28"/>
        <w:szCs w:val="28"/>
      </w:rPr>
    </w:lvl>
    <w:lvl w:ilvl="3">
      <w:start w:val="1"/>
      <w:numFmt w:val="bullet"/>
      <w:lvlText w:val="•"/>
      <w:lvlJc w:val="left"/>
      <w:pPr>
        <w:ind w:left="525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1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D"/>
    <w:rsid w:val="00004A66"/>
    <w:rsid w:val="000D543D"/>
    <w:rsid w:val="001406DD"/>
    <w:rsid w:val="00432D5B"/>
    <w:rsid w:val="004A790C"/>
    <w:rsid w:val="006B1C33"/>
    <w:rsid w:val="00726B1D"/>
    <w:rsid w:val="007903E9"/>
    <w:rsid w:val="00863647"/>
    <w:rsid w:val="009A3B69"/>
    <w:rsid w:val="009C6569"/>
    <w:rsid w:val="00A0471D"/>
    <w:rsid w:val="00CC32D5"/>
    <w:rsid w:val="00D05686"/>
    <w:rsid w:val="00E45D1B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D5"/>
    <w:pPr>
      <w:widowControl w:val="0"/>
      <w:spacing w:after="0" w:line="240" w:lineRule="auto"/>
      <w:ind w:left="10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32D5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CC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D5"/>
    <w:pPr>
      <w:widowControl w:val="0"/>
      <w:spacing w:after="0" w:line="240" w:lineRule="auto"/>
      <w:ind w:left="10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32D5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CC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Windows User</cp:lastModifiedBy>
  <cp:revision>3</cp:revision>
  <dcterms:created xsi:type="dcterms:W3CDTF">2021-04-09T15:15:00Z</dcterms:created>
  <dcterms:modified xsi:type="dcterms:W3CDTF">2021-04-09T15:16:00Z</dcterms:modified>
</cp:coreProperties>
</file>