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86B5F" w14:textId="6915AA28" w:rsidR="00711518" w:rsidRPr="00825281" w:rsidRDefault="002A598C" w:rsidP="002C1747">
      <w:pPr>
        <w:rPr>
          <w:lang w:val="en-US"/>
        </w:rPr>
      </w:pPr>
      <w:r>
        <w:rPr>
          <w:noProof/>
          <w:lang w:eastAsia="en-GB"/>
        </w:rPr>
        <w:drawing>
          <wp:anchor distT="0" distB="0" distL="114300" distR="114300" simplePos="0" relativeHeight="251658752" behindDoc="0" locked="0" layoutInCell="1" allowOverlap="1" wp14:editId="78E425BE">
            <wp:simplePos x="0" y="0"/>
            <wp:positionH relativeFrom="page">
              <wp:align>right</wp:align>
            </wp:positionH>
            <wp:positionV relativeFrom="paragraph">
              <wp:posOffset>0</wp:posOffset>
            </wp:positionV>
            <wp:extent cx="7340600" cy="1333500"/>
            <wp:effectExtent l="0" t="0" r="0" b="0"/>
            <wp:wrapSquare wrapText="bothSides"/>
            <wp:docPr id="1" name="Picture 1" descr="Programm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ramme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C09F6" w14:textId="4B99DF3B" w:rsidR="00711518" w:rsidRPr="00825281" w:rsidRDefault="00711518" w:rsidP="002C1747">
      <w:pPr>
        <w:rPr>
          <w:lang w:val="en-US"/>
        </w:rPr>
      </w:pPr>
    </w:p>
    <w:p w14:paraId="0546CBF5" w14:textId="014E8676" w:rsidR="00711518" w:rsidRPr="00825281" w:rsidRDefault="00711518" w:rsidP="002C1747">
      <w:pPr>
        <w:rPr>
          <w:lang w:val="en-US"/>
        </w:rPr>
      </w:pPr>
    </w:p>
    <w:p w14:paraId="080B2237" w14:textId="77777777" w:rsidR="00711518" w:rsidRPr="00825281" w:rsidRDefault="00711518" w:rsidP="002C1747">
      <w:pPr>
        <w:jc w:val="center"/>
        <w:rPr>
          <w:lang w:val="en-US"/>
        </w:rPr>
      </w:pPr>
    </w:p>
    <w:p w14:paraId="2E2C51E7" w14:textId="4445718A" w:rsidR="00711518" w:rsidRPr="00825281" w:rsidRDefault="00711518" w:rsidP="002C1747">
      <w:pPr>
        <w:jc w:val="center"/>
        <w:rPr>
          <w:lang w:val="en-US"/>
        </w:rPr>
      </w:pPr>
    </w:p>
    <w:p w14:paraId="6B43BF55" w14:textId="77777777" w:rsidR="00F453E6" w:rsidRPr="00825281" w:rsidRDefault="00F453E6" w:rsidP="002C1747">
      <w:pPr>
        <w:jc w:val="center"/>
        <w:rPr>
          <w:b/>
          <w:sz w:val="32"/>
          <w:lang w:val="en-US"/>
        </w:rPr>
      </w:pPr>
    </w:p>
    <w:p w14:paraId="21100E66" w14:textId="77777777" w:rsidR="00F453E6" w:rsidRPr="00825281" w:rsidRDefault="00B22A04" w:rsidP="002C1747">
      <w:pPr>
        <w:jc w:val="center"/>
        <w:rPr>
          <w:b/>
          <w:sz w:val="32"/>
          <w:lang w:val="en-US"/>
        </w:rPr>
      </w:pPr>
      <w:r w:rsidRPr="00825281">
        <w:rPr>
          <w:b/>
          <w:sz w:val="32"/>
          <w:lang w:val="en-US"/>
        </w:rPr>
        <w:t>IMPLEMENTING MANUAL FOR</w:t>
      </w:r>
      <w:r w:rsidR="00F82E28" w:rsidRPr="00825281">
        <w:rPr>
          <w:b/>
          <w:sz w:val="32"/>
          <w:lang w:val="en-US"/>
        </w:rPr>
        <w:t xml:space="preserve"> </w:t>
      </w:r>
      <w:r w:rsidRPr="00825281">
        <w:rPr>
          <w:b/>
          <w:sz w:val="32"/>
          <w:lang w:val="en-US"/>
        </w:rPr>
        <w:t>GRANT</w:t>
      </w:r>
      <w:r w:rsidR="00F453E6" w:rsidRPr="00825281">
        <w:rPr>
          <w:b/>
          <w:sz w:val="32"/>
          <w:lang w:val="en-US"/>
        </w:rPr>
        <w:t xml:space="preserve"> CONTRACTS</w:t>
      </w:r>
      <w:r w:rsidRPr="00825281">
        <w:rPr>
          <w:b/>
          <w:sz w:val="32"/>
          <w:lang w:val="en-US"/>
        </w:rPr>
        <w:t xml:space="preserve"> </w:t>
      </w:r>
    </w:p>
    <w:p w14:paraId="000535E7" w14:textId="129AB2FF" w:rsidR="00EB2214" w:rsidRPr="00825281" w:rsidRDefault="002A598C" w:rsidP="002C1747">
      <w:pPr>
        <w:jc w:val="center"/>
        <w:rPr>
          <w:b/>
          <w:sz w:val="32"/>
          <w:lang w:val="en-US"/>
        </w:rPr>
      </w:pPr>
      <w:r>
        <w:rPr>
          <w:b/>
          <w:sz w:val="32"/>
          <w:szCs w:val="32"/>
          <w:lang w:val="en-US"/>
        </w:rPr>
        <w:t>2</w:t>
      </w:r>
      <w:r w:rsidRPr="002A598C">
        <w:rPr>
          <w:b/>
          <w:sz w:val="32"/>
          <w:szCs w:val="32"/>
          <w:vertAlign w:val="superscript"/>
          <w:lang w:val="en-US"/>
        </w:rPr>
        <w:t>nd</w:t>
      </w:r>
      <w:r>
        <w:rPr>
          <w:b/>
          <w:sz w:val="32"/>
          <w:szCs w:val="32"/>
          <w:lang w:val="en-US"/>
        </w:rPr>
        <w:t xml:space="preserve"> </w:t>
      </w:r>
      <w:r w:rsidR="00807DC3" w:rsidRPr="00825281">
        <w:rPr>
          <w:b/>
          <w:sz w:val="32"/>
          <w:lang w:val="en-US"/>
        </w:rPr>
        <w:t>C</w:t>
      </w:r>
      <w:r w:rsidR="00F453E6" w:rsidRPr="00825281">
        <w:rPr>
          <w:b/>
          <w:sz w:val="32"/>
          <w:lang w:val="en-US"/>
        </w:rPr>
        <w:t>all for proposals</w:t>
      </w:r>
      <w:r w:rsidR="00332615" w:rsidRPr="00825281">
        <w:rPr>
          <w:b/>
          <w:sz w:val="32"/>
          <w:lang w:val="en-US"/>
        </w:rPr>
        <w:t xml:space="preserve"> under the </w:t>
      </w:r>
      <w:r w:rsidR="00807DC3" w:rsidRPr="00825281">
        <w:rPr>
          <w:b/>
          <w:sz w:val="32"/>
          <w:lang w:val="en-US"/>
        </w:rPr>
        <w:t xml:space="preserve">IPA II Cross-border Cooperation </w:t>
      </w:r>
      <w:r w:rsidR="00332615" w:rsidRPr="00825281">
        <w:rPr>
          <w:b/>
          <w:sz w:val="32"/>
          <w:lang w:val="en-US"/>
        </w:rPr>
        <w:t>Programme Serbia</w:t>
      </w:r>
      <w:r w:rsidR="00807DC3" w:rsidRPr="00825281">
        <w:rPr>
          <w:b/>
          <w:sz w:val="32"/>
          <w:lang w:val="en-US"/>
        </w:rPr>
        <w:t xml:space="preserve"> and </w:t>
      </w:r>
      <w:r>
        <w:rPr>
          <w:b/>
          <w:sz w:val="32"/>
          <w:szCs w:val="32"/>
        </w:rPr>
        <w:t>North Macedonia</w:t>
      </w:r>
      <w:r>
        <w:rPr>
          <w:b/>
          <w:sz w:val="32"/>
          <w:lang w:val="en-US"/>
        </w:rPr>
        <w:t xml:space="preserve"> 2016</w:t>
      </w:r>
      <w:r w:rsidR="00807DC3" w:rsidRPr="00825281">
        <w:rPr>
          <w:b/>
          <w:sz w:val="32"/>
          <w:lang w:val="en-US"/>
        </w:rPr>
        <w:t>-2020</w:t>
      </w:r>
    </w:p>
    <w:p w14:paraId="62F18009" w14:textId="77777777" w:rsidR="007F455C" w:rsidRPr="00825281" w:rsidRDefault="007F455C" w:rsidP="002C1747">
      <w:pPr>
        <w:jc w:val="center"/>
        <w:rPr>
          <w:b/>
          <w:sz w:val="32"/>
          <w:lang w:val="en-US"/>
        </w:rPr>
      </w:pPr>
    </w:p>
    <w:p w14:paraId="65C9BE0C" w14:textId="77777777" w:rsidR="007F455C" w:rsidRPr="00825281" w:rsidRDefault="007F455C" w:rsidP="002C1747">
      <w:pPr>
        <w:jc w:val="center"/>
        <w:rPr>
          <w:b/>
          <w:sz w:val="32"/>
          <w:lang w:val="en-US"/>
        </w:rPr>
      </w:pPr>
    </w:p>
    <w:p w14:paraId="078CC5D4" w14:textId="77777777" w:rsidR="007F455C" w:rsidRPr="00825281" w:rsidRDefault="007F455C" w:rsidP="002C1747">
      <w:pPr>
        <w:jc w:val="center"/>
        <w:rPr>
          <w:b/>
          <w:sz w:val="32"/>
          <w:lang w:val="en-US"/>
        </w:rPr>
      </w:pPr>
    </w:p>
    <w:p w14:paraId="3E8E05F8" w14:textId="77777777" w:rsidR="007F455C" w:rsidRPr="00C23A8A" w:rsidRDefault="00D06BE6" w:rsidP="0053528E">
      <w:pPr>
        <w:jc w:val="center"/>
        <w:rPr>
          <w:i/>
          <w:lang w:val="en-US"/>
        </w:rPr>
      </w:pPr>
      <w:r w:rsidRPr="00C23A8A">
        <w:rPr>
          <w:i/>
          <w:lang w:val="en-US"/>
        </w:rPr>
        <w:t xml:space="preserve">Version </w:t>
      </w:r>
      <w:r w:rsidR="003F6CAA" w:rsidRPr="00C23A8A">
        <w:rPr>
          <w:i/>
          <w:lang w:val="en-US"/>
        </w:rPr>
        <w:t>1</w:t>
      </w:r>
    </w:p>
    <w:p w14:paraId="6987DE85" w14:textId="77777777" w:rsidR="002631FA" w:rsidRPr="00825281" w:rsidRDefault="002631FA" w:rsidP="00825281">
      <w:pPr>
        <w:rPr>
          <w:b/>
          <w:i/>
          <w:sz w:val="28"/>
          <w:lang w:val="en-US"/>
        </w:rPr>
      </w:pPr>
    </w:p>
    <w:p w14:paraId="1C7095F2" w14:textId="77777777" w:rsidR="002631FA" w:rsidRPr="00825281" w:rsidRDefault="002631FA" w:rsidP="00825281">
      <w:pPr>
        <w:rPr>
          <w:b/>
          <w:i/>
          <w:sz w:val="28"/>
          <w:lang w:val="en-US"/>
        </w:rPr>
      </w:pPr>
    </w:p>
    <w:p w14:paraId="26352188" w14:textId="77777777" w:rsidR="002631FA" w:rsidRPr="00825281" w:rsidRDefault="002631FA" w:rsidP="00825281">
      <w:pPr>
        <w:rPr>
          <w:b/>
          <w:i/>
          <w:sz w:val="28"/>
          <w:lang w:val="en-US"/>
        </w:rPr>
      </w:pPr>
    </w:p>
    <w:p w14:paraId="5F543638" w14:textId="77777777" w:rsidR="002631FA" w:rsidRPr="00825281" w:rsidRDefault="002631FA" w:rsidP="007779BC">
      <w:pPr>
        <w:rPr>
          <w:b/>
          <w:i/>
          <w:sz w:val="28"/>
          <w:lang w:val="en-US"/>
        </w:rPr>
      </w:pPr>
    </w:p>
    <w:p w14:paraId="7CA19F25" w14:textId="279CD232" w:rsidR="002D6A7B" w:rsidRDefault="003A4A91" w:rsidP="00A9647A">
      <w:pPr>
        <w:jc w:val="center"/>
        <w:rPr>
          <w:b/>
          <w:sz w:val="28"/>
          <w:szCs w:val="28"/>
        </w:rPr>
      </w:pPr>
      <w:r>
        <w:rPr>
          <w:b/>
          <w:sz w:val="28"/>
          <w:szCs w:val="28"/>
        </w:rPr>
        <w:t>March</w:t>
      </w:r>
      <w:r w:rsidR="00825281">
        <w:rPr>
          <w:b/>
          <w:sz w:val="28"/>
          <w:szCs w:val="28"/>
        </w:rPr>
        <w:t>,</w:t>
      </w:r>
      <w:r w:rsidR="002D6A7B">
        <w:rPr>
          <w:b/>
          <w:sz w:val="28"/>
          <w:szCs w:val="28"/>
        </w:rPr>
        <w:t xml:space="preserve"> </w:t>
      </w:r>
      <w:r w:rsidR="00825281">
        <w:rPr>
          <w:b/>
          <w:sz w:val="28"/>
          <w:szCs w:val="28"/>
        </w:rPr>
        <w:t>2023</w:t>
      </w:r>
    </w:p>
    <w:p w14:paraId="54A64FE8" w14:textId="77777777" w:rsidR="002D6A7B" w:rsidRDefault="002D6A7B" w:rsidP="00825281">
      <w:pPr>
        <w:rPr>
          <w:b/>
          <w:sz w:val="28"/>
          <w:szCs w:val="28"/>
        </w:rPr>
      </w:pPr>
    </w:p>
    <w:p w14:paraId="688DAD0A" w14:textId="77777777" w:rsidR="002D6A7B" w:rsidRDefault="002D6A7B" w:rsidP="00825281">
      <w:pPr>
        <w:rPr>
          <w:b/>
          <w:sz w:val="28"/>
          <w:szCs w:val="28"/>
        </w:rPr>
      </w:pPr>
    </w:p>
    <w:p w14:paraId="2B8C9798" w14:textId="77777777" w:rsidR="002D6A7B" w:rsidRDefault="002D6A7B" w:rsidP="00825281">
      <w:pPr>
        <w:rPr>
          <w:b/>
          <w:sz w:val="28"/>
          <w:szCs w:val="28"/>
        </w:rPr>
      </w:pPr>
    </w:p>
    <w:p w14:paraId="15C9EA11" w14:textId="77777777" w:rsidR="002D6A7B" w:rsidRDefault="002D6A7B" w:rsidP="00825281">
      <w:pPr>
        <w:rPr>
          <w:b/>
          <w:sz w:val="28"/>
          <w:szCs w:val="28"/>
        </w:rPr>
      </w:pPr>
    </w:p>
    <w:p w14:paraId="094EF290" w14:textId="77777777" w:rsidR="002D6A7B" w:rsidRDefault="002D6A7B" w:rsidP="00825281">
      <w:pPr>
        <w:rPr>
          <w:b/>
          <w:sz w:val="28"/>
          <w:szCs w:val="28"/>
        </w:rPr>
      </w:pPr>
    </w:p>
    <w:p w14:paraId="6D0F0E4A" w14:textId="56580D4E" w:rsidR="00564DDB" w:rsidRPr="00825281" w:rsidRDefault="00564DDB" w:rsidP="00825281">
      <w:pPr>
        <w:rPr>
          <w:b/>
          <w:sz w:val="28"/>
          <w:lang w:val="en-US"/>
        </w:rPr>
      </w:pPr>
      <w:r w:rsidRPr="00825281">
        <w:rPr>
          <w:b/>
          <w:sz w:val="28"/>
          <w:lang w:val="en-US"/>
        </w:rPr>
        <w:lastRenderedPageBreak/>
        <w:t>C</w:t>
      </w:r>
      <w:r w:rsidR="00E51D82" w:rsidRPr="00825281">
        <w:rPr>
          <w:b/>
          <w:sz w:val="28"/>
          <w:lang w:val="en-US"/>
        </w:rPr>
        <w:t>ONTENTS</w:t>
      </w:r>
    </w:p>
    <w:p w14:paraId="75A4175A" w14:textId="2C94EA5C" w:rsidR="00C2498B" w:rsidRPr="00683D0D" w:rsidRDefault="00564DDB" w:rsidP="00825281">
      <w:pPr>
        <w:pStyle w:val="TOC1"/>
        <w:rPr>
          <w:rFonts w:eastAsia="Times New Roman"/>
          <w:lang w:val="en-US"/>
        </w:rPr>
      </w:pPr>
      <w:r w:rsidRPr="0021215D">
        <w:rPr>
          <w:lang w:val="en-US"/>
        </w:rPr>
        <w:fldChar w:fldCharType="begin"/>
      </w:r>
      <w:r w:rsidRPr="00683D0D">
        <w:rPr>
          <w:noProof w:val="0"/>
          <w:lang w:val="en-US"/>
        </w:rPr>
        <w:instrText xml:space="preserve"> TOC \o "1-3" \h \z \u </w:instrText>
      </w:r>
      <w:r w:rsidRPr="0021215D">
        <w:rPr>
          <w:lang w:val="en-US"/>
        </w:rPr>
        <w:fldChar w:fldCharType="separate"/>
      </w:r>
      <w:hyperlink w:anchor="_Toc72845223" w:history="1">
        <w:r w:rsidR="00C2498B" w:rsidRPr="00683D0D">
          <w:rPr>
            <w:rStyle w:val="Hyperlink"/>
            <w:lang w:val="en-US"/>
          </w:rPr>
          <w:t>1</w:t>
        </w:r>
        <w:r w:rsidR="00C2498B" w:rsidRPr="00683D0D">
          <w:rPr>
            <w:rFonts w:eastAsia="Times New Roman"/>
            <w:lang w:val="en-US"/>
          </w:rPr>
          <w:tab/>
        </w:r>
        <w:r w:rsidR="00C2498B" w:rsidRPr="00683D0D">
          <w:rPr>
            <w:rStyle w:val="Hyperlink"/>
            <w:lang w:val="en-US"/>
          </w:rPr>
          <w:t>INTRODUCTION</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_Toc72845223 \h </w:instrText>
        </w:r>
        <w:r w:rsidR="00C2498B" w:rsidRPr="00683D0D">
          <w:rPr>
            <w:webHidden/>
            <w:lang w:val="en-US"/>
          </w:rPr>
        </w:r>
        <w:r w:rsidR="00C2498B" w:rsidRPr="00683D0D">
          <w:rPr>
            <w:webHidden/>
            <w:lang w:val="en-US"/>
          </w:rPr>
          <w:fldChar w:fldCharType="separate"/>
        </w:r>
        <w:r w:rsidR="00202E38">
          <w:rPr>
            <w:webHidden/>
            <w:lang w:val="en-US"/>
          </w:rPr>
          <w:t>5</w:t>
        </w:r>
        <w:r w:rsidR="00C2498B" w:rsidRPr="00683D0D">
          <w:rPr>
            <w:webHidden/>
            <w:lang w:val="en-US"/>
          </w:rPr>
          <w:fldChar w:fldCharType="end"/>
        </w:r>
      </w:hyperlink>
    </w:p>
    <w:p w14:paraId="3320DC3F" w14:textId="77777777" w:rsidR="00C2498B" w:rsidRPr="00683D0D" w:rsidRDefault="00EA7627" w:rsidP="00825281">
      <w:pPr>
        <w:pStyle w:val="TOC2"/>
        <w:rPr>
          <w:rFonts w:eastAsia="Times New Roman"/>
          <w:noProof/>
          <w:lang w:val="en-US"/>
        </w:rPr>
      </w:pPr>
      <w:hyperlink w:anchor="_Toc72845224" w:history="1">
        <w:r w:rsidR="00C2498B" w:rsidRPr="00683D0D">
          <w:rPr>
            <w:rStyle w:val="Hyperlink"/>
            <w:noProof/>
            <w:lang w:val="en-US"/>
          </w:rPr>
          <w:t>1.1</w:t>
        </w:r>
        <w:r w:rsidR="00C2498B" w:rsidRPr="00683D0D">
          <w:rPr>
            <w:rFonts w:eastAsia="Times New Roman"/>
            <w:noProof/>
            <w:lang w:val="en-US"/>
          </w:rPr>
          <w:tab/>
        </w:r>
        <w:r w:rsidR="00C2498B" w:rsidRPr="00683D0D">
          <w:rPr>
            <w:rStyle w:val="Hyperlink"/>
            <w:noProof/>
            <w:lang w:val="en-US"/>
          </w:rPr>
          <w:t>Legal bases and institutional set up</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_Toc72845224 \h </w:instrText>
        </w:r>
        <w:r w:rsidR="00C2498B" w:rsidRPr="00683D0D">
          <w:rPr>
            <w:noProof/>
            <w:webHidden/>
            <w:lang w:val="en-US"/>
          </w:rPr>
        </w:r>
        <w:r w:rsidR="00C2498B" w:rsidRPr="00683D0D">
          <w:rPr>
            <w:noProof/>
            <w:webHidden/>
            <w:lang w:val="en-US"/>
          </w:rPr>
          <w:fldChar w:fldCharType="separate"/>
        </w:r>
        <w:r w:rsidR="00202E38">
          <w:rPr>
            <w:noProof/>
            <w:webHidden/>
            <w:lang w:val="en-US"/>
          </w:rPr>
          <w:t>5</w:t>
        </w:r>
        <w:r w:rsidR="00C2498B" w:rsidRPr="00683D0D">
          <w:rPr>
            <w:noProof/>
            <w:webHidden/>
            <w:lang w:val="en-US"/>
          </w:rPr>
          <w:fldChar w:fldCharType="end"/>
        </w:r>
      </w:hyperlink>
    </w:p>
    <w:p w14:paraId="0EAE1CCE" w14:textId="77777777" w:rsidR="00C2498B" w:rsidRPr="00683D0D" w:rsidRDefault="00EA7627" w:rsidP="00825281">
      <w:pPr>
        <w:pStyle w:val="TOC2"/>
        <w:rPr>
          <w:rFonts w:eastAsia="Times New Roman"/>
          <w:noProof/>
          <w:lang w:val="en-US"/>
        </w:rPr>
      </w:pPr>
      <w:hyperlink w:anchor="_Toc72845225" w:history="1">
        <w:r w:rsidR="00C2498B" w:rsidRPr="00683D0D">
          <w:rPr>
            <w:rStyle w:val="Hyperlink"/>
            <w:noProof/>
            <w:lang w:val="en-US"/>
          </w:rPr>
          <w:t>1.2</w:t>
        </w:r>
        <w:r w:rsidR="00C2498B" w:rsidRPr="00683D0D">
          <w:rPr>
            <w:rFonts w:eastAsia="Times New Roman"/>
            <w:noProof/>
            <w:lang w:val="en-US"/>
          </w:rPr>
          <w:tab/>
        </w:r>
        <w:r w:rsidR="00C2498B" w:rsidRPr="00683D0D">
          <w:rPr>
            <w:rStyle w:val="Hyperlink"/>
            <w:noProof/>
            <w:lang w:val="en-US"/>
          </w:rPr>
          <w:t>Programme bodies’ role</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_Toc72845225 \h </w:instrText>
        </w:r>
        <w:r w:rsidR="00C2498B" w:rsidRPr="00683D0D">
          <w:rPr>
            <w:noProof/>
            <w:webHidden/>
            <w:lang w:val="en-US"/>
          </w:rPr>
        </w:r>
        <w:r w:rsidR="00C2498B" w:rsidRPr="00683D0D">
          <w:rPr>
            <w:noProof/>
            <w:webHidden/>
            <w:lang w:val="en-US"/>
          </w:rPr>
          <w:fldChar w:fldCharType="separate"/>
        </w:r>
        <w:r w:rsidR="00202E38">
          <w:rPr>
            <w:noProof/>
            <w:webHidden/>
            <w:lang w:val="en-US"/>
          </w:rPr>
          <w:t>6</w:t>
        </w:r>
        <w:r w:rsidR="00C2498B" w:rsidRPr="00683D0D">
          <w:rPr>
            <w:noProof/>
            <w:webHidden/>
            <w:lang w:val="en-US"/>
          </w:rPr>
          <w:fldChar w:fldCharType="end"/>
        </w:r>
      </w:hyperlink>
    </w:p>
    <w:p w14:paraId="4893BBFD" w14:textId="77777777" w:rsidR="00C2498B" w:rsidRPr="00683D0D" w:rsidRDefault="00EA7627" w:rsidP="00825281">
      <w:pPr>
        <w:pStyle w:val="TOC2"/>
        <w:rPr>
          <w:rFonts w:eastAsia="Times New Roman"/>
          <w:noProof/>
          <w:lang w:val="en-US"/>
        </w:rPr>
      </w:pPr>
      <w:hyperlink w:anchor="_Toc72845226" w:history="1">
        <w:r w:rsidR="00C2498B" w:rsidRPr="00683D0D">
          <w:rPr>
            <w:rStyle w:val="Hyperlink"/>
            <w:noProof/>
            <w:lang w:val="en-US"/>
          </w:rPr>
          <w:t>1.3</w:t>
        </w:r>
        <w:r w:rsidR="00C2498B" w:rsidRPr="00683D0D">
          <w:rPr>
            <w:rFonts w:eastAsia="Times New Roman"/>
            <w:noProof/>
            <w:lang w:val="en-US"/>
          </w:rPr>
          <w:tab/>
        </w:r>
        <w:r w:rsidR="00C2498B" w:rsidRPr="00683D0D">
          <w:rPr>
            <w:rStyle w:val="Hyperlink"/>
            <w:noProof/>
            <w:lang w:val="en-US"/>
          </w:rPr>
          <w:t>Grant beneficiaries’ roles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_Toc72845226 \h </w:instrText>
        </w:r>
        <w:r w:rsidR="00C2498B" w:rsidRPr="00683D0D">
          <w:rPr>
            <w:noProof/>
            <w:webHidden/>
            <w:lang w:val="en-US"/>
          </w:rPr>
        </w:r>
        <w:r w:rsidR="00C2498B" w:rsidRPr="00683D0D">
          <w:rPr>
            <w:noProof/>
            <w:webHidden/>
            <w:lang w:val="en-US"/>
          </w:rPr>
          <w:fldChar w:fldCharType="separate"/>
        </w:r>
        <w:r w:rsidR="00202E38">
          <w:rPr>
            <w:noProof/>
            <w:webHidden/>
            <w:lang w:val="en-US"/>
          </w:rPr>
          <w:t>7</w:t>
        </w:r>
        <w:r w:rsidR="00C2498B" w:rsidRPr="00683D0D">
          <w:rPr>
            <w:noProof/>
            <w:webHidden/>
            <w:lang w:val="en-US"/>
          </w:rPr>
          <w:fldChar w:fldCharType="end"/>
        </w:r>
      </w:hyperlink>
    </w:p>
    <w:p w14:paraId="669FB8BE" w14:textId="77777777" w:rsidR="00C2498B" w:rsidRPr="00683D0D" w:rsidRDefault="00EA7627" w:rsidP="00825281">
      <w:pPr>
        <w:pStyle w:val="TOC2"/>
        <w:rPr>
          <w:rFonts w:eastAsia="Times New Roman"/>
          <w:noProof/>
          <w:lang w:val="en-US"/>
        </w:rPr>
      </w:pPr>
      <w:hyperlink w:anchor="_Toc72845227" w:history="1">
        <w:r w:rsidR="00C2498B" w:rsidRPr="00683D0D">
          <w:rPr>
            <w:rStyle w:val="Hyperlink"/>
            <w:noProof/>
            <w:lang w:val="en-US"/>
          </w:rPr>
          <w:t>1.4</w:t>
        </w:r>
        <w:r w:rsidR="00C2498B" w:rsidRPr="00683D0D">
          <w:rPr>
            <w:rFonts w:eastAsia="Times New Roman"/>
            <w:noProof/>
            <w:lang w:val="en-US"/>
          </w:rPr>
          <w:tab/>
        </w:r>
        <w:r w:rsidR="00C2498B" w:rsidRPr="00683D0D">
          <w:rPr>
            <w:rStyle w:val="Hyperlink"/>
            <w:noProof/>
            <w:lang w:val="en-US"/>
          </w:rPr>
          <w:t>Communication</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_Toc72845227 \h </w:instrText>
        </w:r>
        <w:r w:rsidR="00C2498B" w:rsidRPr="00683D0D">
          <w:rPr>
            <w:noProof/>
            <w:webHidden/>
            <w:lang w:val="en-US"/>
          </w:rPr>
        </w:r>
        <w:r w:rsidR="00C2498B" w:rsidRPr="00683D0D">
          <w:rPr>
            <w:noProof/>
            <w:webHidden/>
            <w:lang w:val="en-US"/>
          </w:rPr>
          <w:fldChar w:fldCharType="separate"/>
        </w:r>
        <w:r w:rsidR="00202E38">
          <w:rPr>
            <w:noProof/>
            <w:webHidden/>
            <w:lang w:val="en-US"/>
          </w:rPr>
          <w:t>8</w:t>
        </w:r>
        <w:r w:rsidR="00C2498B" w:rsidRPr="00683D0D">
          <w:rPr>
            <w:noProof/>
            <w:webHidden/>
            <w:lang w:val="en-US"/>
          </w:rPr>
          <w:fldChar w:fldCharType="end"/>
        </w:r>
      </w:hyperlink>
    </w:p>
    <w:p w14:paraId="187F3714" w14:textId="77777777" w:rsidR="00C2498B" w:rsidRPr="00683D0D" w:rsidRDefault="00EA7627" w:rsidP="00825281">
      <w:pPr>
        <w:pStyle w:val="TOC1"/>
        <w:rPr>
          <w:rFonts w:eastAsia="Times New Roman"/>
          <w:lang w:val="en-US"/>
        </w:rPr>
      </w:pPr>
      <w:hyperlink w:anchor="_Toc72845228" w:history="1">
        <w:r w:rsidR="00C2498B" w:rsidRPr="00683D0D">
          <w:rPr>
            <w:rStyle w:val="Hyperlink"/>
            <w:lang w:val="en-US"/>
          </w:rPr>
          <w:t>2</w:t>
        </w:r>
        <w:r w:rsidR="00C2498B" w:rsidRPr="00683D0D">
          <w:rPr>
            <w:rFonts w:eastAsia="Times New Roman"/>
            <w:lang w:val="en-US"/>
          </w:rPr>
          <w:tab/>
        </w:r>
        <w:r w:rsidR="00C2498B" w:rsidRPr="00683D0D">
          <w:rPr>
            <w:rStyle w:val="Hyperlink"/>
            <w:lang w:val="en-US"/>
          </w:rPr>
          <w:t>PROJECT SET UP</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_Toc72845228 \h </w:instrText>
        </w:r>
        <w:r w:rsidR="00C2498B" w:rsidRPr="00683D0D">
          <w:rPr>
            <w:webHidden/>
            <w:lang w:val="en-US"/>
          </w:rPr>
        </w:r>
        <w:r w:rsidR="00C2498B" w:rsidRPr="00683D0D">
          <w:rPr>
            <w:webHidden/>
            <w:lang w:val="en-US"/>
          </w:rPr>
          <w:fldChar w:fldCharType="separate"/>
        </w:r>
        <w:r w:rsidR="00202E38">
          <w:rPr>
            <w:webHidden/>
            <w:lang w:val="en-US"/>
          </w:rPr>
          <w:t>8</w:t>
        </w:r>
        <w:r w:rsidR="00C2498B" w:rsidRPr="00683D0D">
          <w:rPr>
            <w:webHidden/>
            <w:lang w:val="en-US"/>
          </w:rPr>
          <w:fldChar w:fldCharType="end"/>
        </w:r>
      </w:hyperlink>
    </w:p>
    <w:p w14:paraId="6370BCE0" w14:textId="77777777" w:rsidR="00C2498B" w:rsidRPr="00683D0D" w:rsidRDefault="00EA7627" w:rsidP="00825281">
      <w:pPr>
        <w:pStyle w:val="TOC2"/>
        <w:rPr>
          <w:rFonts w:eastAsia="Times New Roman"/>
          <w:noProof/>
          <w:lang w:val="en-US"/>
        </w:rPr>
      </w:pPr>
      <w:hyperlink w:anchor="_Toc72845229" w:history="1">
        <w:r w:rsidR="00C2498B" w:rsidRPr="00683D0D">
          <w:rPr>
            <w:rStyle w:val="Hyperlink"/>
            <w:noProof/>
            <w:lang w:val="en-US"/>
          </w:rPr>
          <w:t>2.1</w:t>
        </w:r>
        <w:r w:rsidR="00C2498B" w:rsidRPr="00683D0D">
          <w:rPr>
            <w:rFonts w:eastAsia="Times New Roman"/>
            <w:noProof/>
            <w:lang w:val="en-US"/>
          </w:rPr>
          <w:tab/>
        </w:r>
        <w:r w:rsidR="00C2498B" w:rsidRPr="00683D0D">
          <w:rPr>
            <w:rStyle w:val="Hyperlink"/>
            <w:noProof/>
            <w:lang w:val="en-US"/>
          </w:rPr>
          <w:t>Setting up project team</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_Toc72845229 \h </w:instrText>
        </w:r>
        <w:r w:rsidR="00C2498B" w:rsidRPr="00683D0D">
          <w:rPr>
            <w:noProof/>
            <w:webHidden/>
            <w:lang w:val="en-US"/>
          </w:rPr>
        </w:r>
        <w:r w:rsidR="00C2498B" w:rsidRPr="00683D0D">
          <w:rPr>
            <w:noProof/>
            <w:webHidden/>
            <w:lang w:val="en-US"/>
          </w:rPr>
          <w:fldChar w:fldCharType="separate"/>
        </w:r>
        <w:r w:rsidR="00202E38">
          <w:rPr>
            <w:noProof/>
            <w:webHidden/>
            <w:lang w:val="en-US"/>
          </w:rPr>
          <w:t>8</w:t>
        </w:r>
        <w:r w:rsidR="00C2498B" w:rsidRPr="00683D0D">
          <w:rPr>
            <w:noProof/>
            <w:webHidden/>
            <w:lang w:val="en-US"/>
          </w:rPr>
          <w:fldChar w:fldCharType="end"/>
        </w:r>
      </w:hyperlink>
    </w:p>
    <w:p w14:paraId="770AC992" w14:textId="77777777" w:rsidR="00C2498B" w:rsidRPr="00683D0D" w:rsidRDefault="00EA7627" w:rsidP="00825281">
      <w:pPr>
        <w:pStyle w:val="TOC2"/>
        <w:rPr>
          <w:rFonts w:eastAsia="Times New Roman"/>
          <w:noProof/>
          <w:lang w:val="en-US"/>
        </w:rPr>
      </w:pPr>
      <w:hyperlink w:anchor="_Toc72845230" w:history="1">
        <w:r w:rsidR="00C2498B" w:rsidRPr="00683D0D">
          <w:rPr>
            <w:rStyle w:val="Hyperlink"/>
            <w:noProof/>
            <w:lang w:val="en-US"/>
          </w:rPr>
          <w:t>2.2</w:t>
        </w:r>
        <w:r w:rsidR="00C2498B" w:rsidRPr="00683D0D">
          <w:rPr>
            <w:rFonts w:eastAsia="Times New Roman"/>
            <w:noProof/>
            <w:lang w:val="en-US"/>
          </w:rPr>
          <w:tab/>
        </w:r>
        <w:r w:rsidR="00C2498B" w:rsidRPr="00683D0D">
          <w:rPr>
            <w:rStyle w:val="Hyperlink"/>
            <w:noProof/>
            <w:lang w:val="en-US"/>
          </w:rPr>
          <w:t>Project management by the Grant beneficiaries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_Toc72845230 \h </w:instrText>
        </w:r>
        <w:r w:rsidR="00C2498B" w:rsidRPr="00683D0D">
          <w:rPr>
            <w:noProof/>
            <w:webHidden/>
            <w:lang w:val="en-US"/>
          </w:rPr>
        </w:r>
        <w:r w:rsidR="00C2498B" w:rsidRPr="00683D0D">
          <w:rPr>
            <w:noProof/>
            <w:webHidden/>
            <w:lang w:val="en-US"/>
          </w:rPr>
          <w:fldChar w:fldCharType="separate"/>
        </w:r>
        <w:r w:rsidR="00202E38">
          <w:rPr>
            <w:noProof/>
            <w:webHidden/>
            <w:lang w:val="en-US"/>
          </w:rPr>
          <w:t>9</w:t>
        </w:r>
        <w:r w:rsidR="00C2498B" w:rsidRPr="00683D0D">
          <w:rPr>
            <w:noProof/>
            <w:webHidden/>
            <w:lang w:val="en-US"/>
          </w:rPr>
          <w:fldChar w:fldCharType="end"/>
        </w:r>
      </w:hyperlink>
    </w:p>
    <w:p w14:paraId="73E3CAF7" w14:textId="77777777" w:rsidR="00C2498B" w:rsidRPr="00683D0D" w:rsidRDefault="00EA7627" w:rsidP="00825281">
      <w:pPr>
        <w:pStyle w:val="TOC1"/>
        <w:rPr>
          <w:rFonts w:eastAsia="Times New Roman"/>
          <w:lang w:val="en-US"/>
        </w:rPr>
      </w:pPr>
      <w:hyperlink w:anchor="_Toc72845231" w:history="1">
        <w:r w:rsidR="00C2498B" w:rsidRPr="00683D0D">
          <w:rPr>
            <w:rStyle w:val="Hyperlink"/>
            <w:lang w:val="en-US"/>
          </w:rPr>
          <w:t>3</w:t>
        </w:r>
        <w:r w:rsidR="00C2498B" w:rsidRPr="00683D0D">
          <w:rPr>
            <w:rFonts w:eastAsia="Times New Roman"/>
            <w:lang w:val="en-US"/>
          </w:rPr>
          <w:tab/>
        </w:r>
        <w:r w:rsidR="00C2498B" w:rsidRPr="00683D0D">
          <w:rPr>
            <w:rStyle w:val="Hyperlink"/>
            <w:lang w:val="en-US"/>
          </w:rPr>
          <w:t>GRANT CONTRACT</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_Toc72845231 \h </w:instrText>
        </w:r>
        <w:r w:rsidR="00C2498B" w:rsidRPr="00683D0D">
          <w:rPr>
            <w:webHidden/>
            <w:lang w:val="en-US"/>
          </w:rPr>
        </w:r>
        <w:r w:rsidR="00C2498B" w:rsidRPr="00683D0D">
          <w:rPr>
            <w:webHidden/>
            <w:lang w:val="en-US"/>
          </w:rPr>
          <w:fldChar w:fldCharType="separate"/>
        </w:r>
        <w:r w:rsidR="00202E38">
          <w:rPr>
            <w:webHidden/>
            <w:lang w:val="en-US"/>
          </w:rPr>
          <w:t>10</w:t>
        </w:r>
        <w:r w:rsidR="00C2498B" w:rsidRPr="00683D0D">
          <w:rPr>
            <w:webHidden/>
            <w:lang w:val="en-US"/>
          </w:rPr>
          <w:fldChar w:fldCharType="end"/>
        </w:r>
      </w:hyperlink>
    </w:p>
    <w:p w14:paraId="04EE5959" w14:textId="77777777" w:rsidR="00C2498B" w:rsidRPr="00683D0D" w:rsidRDefault="00EA7627" w:rsidP="00825281">
      <w:pPr>
        <w:pStyle w:val="TOC2"/>
        <w:rPr>
          <w:rFonts w:eastAsia="Times New Roman"/>
          <w:noProof/>
          <w:lang w:val="en-US"/>
        </w:rPr>
      </w:pPr>
      <w:hyperlink w:anchor="_Toc72845232" w:history="1">
        <w:r w:rsidR="00C2498B" w:rsidRPr="00683D0D">
          <w:rPr>
            <w:rStyle w:val="Hyperlink"/>
            <w:noProof/>
            <w:lang w:val="en-US"/>
          </w:rPr>
          <w:t>3.1</w:t>
        </w:r>
        <w:r w:rsidR="00C2498B" w:rsidRPr="00683D0D">
          <w:rPr>
            <w:rFonts w:eastAsia="Times New Roman"/>
            <w:noProof/>
            <w:lang w:val="en-US"/>
          </w:rPr>
          <w:tab/>
        </w:r>
        <w:r w:rsidR="00C2498B" w:rsidRPr="00683D0D">
          <w:rPr>
            <w:rStyle w:val="Hyperlink"/>
            <w:noProof/>
            <w:lang w:val="en-US"/>
          </w:rPr>
          <w:t>Grant contract structure</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_Toc72845232 \h </w:instrText>
        </w:r>
        <w:r w:rsidR="00C2498B" w:rsidRPr="00683D0D">
          <w:rPr>
            <w:noProof/>
            <w:webHidden/>
            <w:lang w:val="en-US"/>
          </w:rPr>
        </w:r>
        <w:r w:rsidR="00C2498B" w:rsidRPr="00683D0D">
          <w:rPr>
            <w:noProof/>
            <w:webHidden/>
            <w:lang w:val="en-US"/>
          </w:rPr>
          <w:fldChar w:fldCharType="separate"/>
        </w:r>
        <w:r w:rsidR="00202E38">
          <w:rPr>
            <w:noProof/>
            <w:webHidden/>
            <w:lang w:val="en-US"/>
          </w:rPr>
          <w:t>10</w:t>
        </w:r>
        <w:r w:rsidR="00C2498B" w:rsidRPr="00683D0D">
          <w:rPr>
            <w:noProof/>
            <w:webHidden/>
            <w:lang w:val="en-US"/>
          </w:rPr>
          <w:fldChar w:fldCharType="end"/>
        </w:r>
      </w:hyperlink>
    </w:p>
    <w:p w14:paraId="46E6694C" w14:textId="77777777" w:rsidR="00C2498B" w:rsidRPr="00683D0D" w:rsidRDefault="00EA7627" w:rsidP="00825281">
      <w:pPr>
        <w:pStyle w:val="TOC2"/>
        <w:rPr>
          <w:rFonts w:eastAsia="Times New Roman"/>
          <w:noProof/>
          <w:lang w:val="en-US"/>
        </w:rPr>
      </w:pPr>
      <w:hyperlink w:anchor="_Toc72845233" w:history="1">
        <w:r w:rsidR="00C2498B" w:rsidRPr="00683D0D">
          <w:rPr>
            <w:rStyle w:val="Hyperlink"/>
            <w:noProof/>
            <w:lang w:val="en-US"/>
          </w:rPr>
          <w:t>3.2</w:t>
        </w:r>
        <w:r w:rsidR="00C2498B" w:rsidRPr="00683D0D">
          <w:rPr>
            <w:rFonts w:eastAsia="Times New Roman"/>
            <w:noProof/>
            <w:lang w:val="en-US"/>
          </w:rPr>
          <w:tab/>
        </w:r>
        <w:r w:rsidR="00C2498B" w:rsidRPr="00683D0D">
          <w:rPr>
            <w:rStyle w:val="Hyperlink"/>
            <w:noProof/>
            <w:lang w:val="en-US"/>
          </w:rPr>
          <w:t>General principles and rules for implementation</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_Toc72845233 \h </w:instrText>
        </w:r>
        <w:r w:rsidR="00C2498B" w:rsidRPr="00683D0D">
          <w:rPr>
            <w:noProof/>
            <w:webHidden/>
            <w:lang w:val="en-US"/>
          </w:rPr>
        </w:r>
        <w:r w:rsidR="00C2498B" w:rsidRPr="00683D0D">
          <w:rPr>
            <w:noProof/>
            <w:webHidden/>
            <w:lang w:val="en-US"/>
          </w:rPr>
          <w:fldChar w:fldCharType="separate"/>
        </w:r>
        <w:r w:rsidR="00202E38">
          <w:rPr>
            <w:noProof/>
            <w:webHidden/>
            <w:lang w:val="en-US"/>
          </w:rPr>
          <w:t>12</w:t>
        </w:r>
        <w:r w:rsidR="00C2498B" w:rsidRPr="00683D0D">
          <w:rPr>
            <w:noProof/>
            <w:webHidden/>
            <w:lang w:val="en-US"/>
          </w:rPr>
          <w:fldChar w:fldCharType="end"/>
        </w:r>
      </w:hyperlink>
    </w:p>
    <w:p w14:paraId="10626AC5" w14:textId="77777777" w:rsidR="00C2498B" w:rsidRPr="00683D0D" w:rsidRDefault="00EA7627" w:rsidP="00825281">
      <w:pPr>
        <w:pStyle w:val="TOC1"/>
        <w:rPr>
          <w:rFonts w:eastAsia="Times New Roman"/>
          <w:lang w:val="en-US"/>
        </w:rPr>
      </w:pPr>
      <w:hyperlink w:anchor="_Toc72845234" w:history="1">
        <w:r w:rsidR="00C2498B" w:rsidRPr="00683D0D">
          <w:rPr>
            <w:rStyle w:val="Hyperlink"/>
            <w:lang w:val="en-US"/>
          </w:rPr>
          <w:t>4</w:t>
        </w:r>
        <w:r w:rsidR="00C2498B" w:rsidRPr="00683D0D">
          <w:rPr>
            <w:rFonts w:eastAsia="Times New Roman"/>
            <w:lang w:val="en-US"/>
          </w:rPr>
          <w:tab/>
        </w:r>
        <w:r w:rsidR="00C2498B" w:rsidRPr="00683D0D">
          <w:rPr>
            <w:rStyle w:val="Hyperlink"/>
            <w:lang w:val="en-US"/>
          </w:rPr>
          <w:t>AMENDMENTS TO THE CONTRACT</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_Toc72845234 \h </w:instrText>
        </w:r>
        <w:r w:rsidR="00C2498B" w:rsidRPr="00683D0D">
          <w:rPr>
            <w:webHidden/>
            <w:lang w:val="en-US"/>
          </w:rPr>
        </w:r>
        <w:r w:rsidR="00C2498B" w:rsidRPr="00683D0D">
          <w:rPr>
            <w:webHidden/>
            <w:lang w:val="en-US"/>
          </w:rPr>
          <w:fldChar w:fldCharType="separate"/>
        </w:r>
        <w:r w:rsidR="00202E38">
          <w:rPr>
            <w:webHidden/>
            <w:lang w:val="en-US"/>
          </w:rPr>
          <w:t>14</w:t>
        </w:r>
        <w:r w:rsidR="00C2498B" w:rsidRPr="00683D0D">
          <w:rPr>
            <w:webHidden/>
            <w:lang w:val="en-US"/>
          </w:rPr>
          <w:fldChar w:fldCharType="end"/>
        </w:r>
      </w:hyperlink>
    </w:p>
    <w:p w14:paraId="2AA6B918" w14:textId="77777777" w:rsidR="00C2498B" w:rsidRPr="00683D0D" w:rsidRDefault="00EA7627" w:rsidP="00825281">
      <w:pPr>
        <w:pStyle w:val="TOC2"/>
        <w:rPr>
          <w:rFonts w:eastAsia="Times New Roman"/>
          <w:noProof/>
          <w:lang w:val="en-US"/>
        </w:rPr>
      </w:pPr>
      <w:hyperlink w:anchor="_Toc72845235" w:history="1">
        <w:r w:rsidR="00C2498B" w:rsidRPr="00683D0D">
          <w:rPr>
            <w:rStyle w:val="Hyperlink"/>
            <w:noProof/>
            <w:lang w:val="en-US"/>
          </w:rPr>
          <w:t>4.1</w:t>
        </w:r>
        <w:r w:rsidR="00C2498B" w:rsidRPr="00683D0D">
          <w:rPr>
            <w:rFonts w:eastAsia="Times New Roman"/>
            <w:noProof/>
            <w:lang w:val="en-US"/>
          </w:rPr>
          <w:tab/>
        </w:r>
        <w:r w:rsidR="00C2498B" w:rsidRPr="00683D0D">
          <w:rPr>
            <w:rStyle w:val="Hyperlink"/>
            <w:noProof/>
            <w:lang w:val="en-US"/>
          </w:rPr>
          <w:t>Minor amendments to the contract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_Toc72845235 \h </w:instrText>
        </w:r>
        <w:r w:rsidR="00C2498B" w:rsidRPr="00683D0D">
          <w:rPr>
            <w:noProof/>
            <w:webHidden/>
            <w:lang w:val="en-US"/>
          </w:rPr>
        </w:r>
        <w:r w:rsidR="00C2498B" w:rsidRPr="00683D0D">
          <w:rPr>
            <w:noProof/>
            <w:webHidden/>
            <w:lang w:val="en-US"/>
          </w:rPr>
          <w:fldChar w:fldCharType="separate"/>
        </w:r>
        <w:r w:rsidR="00202E38">
          <w:rPr>
            <w:noProof/>
            <w:webHidden/>
            <w:lang w:val="en-US"/>
          </w:rPr>
          <w:t>15</w:t>
        </w:r>
        <w:r w:rsidR="00C2498B" w:rsidRPr="00683D0D">
          <w:rPr>
            <w:noProof/>
            <w:webHidden/>
            <w:lang w:val="en-US"/>
          </w:rPr>
          <w:fldChar w:fldCharType="end"/>
        </w:r>
      </w:hyperlink>
    </w:p>
    <w:p w14:paraId="5917AA07" w14:textId="77777777" w:rsidR="00C2498B" w:rsidRPr="00683D0D" w:rsidRDefault="00EA7627" w:rsidP="00825281">
      <w:pPr>
        <w:pStyle w:val="TOC2"/>
        <w:rPr>
          <w:rFonts w:eastAsia="Times New Roman"/>
          <w:noProof/>
          <w:lang w:val="en-US"/>
        </w:rPr>
      </w:pPr>
      <w:hyperlink w:anchor="_Toc72845236" w:history="1">
        <w:r w:rsidR="00C2498B" w:rsidRPr="00683D0D">
          <w:rPr>
            <w:rStyle w:val="Hyperlink"/>
            <w:noProof/>
            <w:lang w:val="en-US"/>
          </w:rPr>
          <w:t>4.2</w:t>
        </w:r>
        <w:r w:rsidR="00C2498B" w:rsidRPr="00683D0D">
          <w:rPr>
            <w:rFonts w:eastAsia="Times New Roman"/>
            <w:noProof/>
            <w:lang w:val="en-US"/>
          </w:rPr>
          <w:tab/>
        </w:r>
        <w:r w:rsidR="00C2498B" w:rsidRPr="00683D0D">
          <w:rPr>
            <w:rStyle w:val="Hyperlink"/>
            <w:noProof/>
            <w:lang w:val="en-US"/>
          </w:rPr>
          <w:t>Major amendments to the contract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_Toc72845236 \h </w:instrText>
        </w:r>
        <w:r w:rsidR="00C2498B" w:rsidRPr="00683D0D">
          <w:rPr>
            <w:noProof/>
            <w:webHidden/>
            <w:lang w:val="en-US"/>
          </w:rPr>
        </w:r>
        <w:r w:rsidR="00C2498B" w:rsidRPr="00683D0D">
          <w:rPr>
            <w:noProof/>
            <w:webHidden/>
            <w:lang w:val="en-US"/>
          </w:rPr>
          <w:fldChar w:fldCharType="separate"/>
        </w:r>
        <w:r w:rsidR="00202E38">
          <w:rPr>
            <w:noProof/>
            <w:webHidden/>
            <w:lang w:val="en-US"/>
          </w:rPr>
          <w:t>16</w:t>
        </w:r>
        <w:r w:rsidR="00C2498B" w:rsidRPr="00683D0D">
          <w:rPr>
            <w:noProof/>
            <w:webHidden/>
            <w:lang w:val="en-US"/>
          </w:rPr>
          <w:fldChar w:fldCharType="end"/>
        </w:r>
      </w:hyperlink>
    </w:p>
    <w:p w14:paraId="7BE2C65A" w14:textId="77777777" w:rsidR="00C2498B" w:rsidRPr="00683D0D" w:rsidRDefault="00EA7627" w:rsidP="00825281">
      <w:pPr>
        <w:pStyle w:val="TOC1"/>
        <w:rPr>
          <w:rFonts w:eastAsia="Times New Roman"/>
          <w:lang w:val="en-US"/>
        </w:rPr>
      </w:pPr>
      <w:hyperlink w:anchor="_Toc72845237" w:history="1">
        <w:r w:rsidR="00C2498B" w:rsidRPr="00683D0D">
          <w:rPr>
            <w:rStyle w:val="Hyperlink"/>
            <w:lang w:val="en-US"/>
          </w:rPr>
          <w:t>5</w:t>
        </w:r>
        <w:r w:rsidR="00C2498B" w:rsidRPr="00683D0D">
          <w:rPr>
            <w:rFonts w:eastAsia="Times New Roman"/>
            <w:lang w:val="en-US"/>
          </w:rPr>
          <w:tab/>
        </w:r>
        <w:r w:rsidR="00C2498B" w:rsidRPr="00683D0D">
          <w:rPr>
            <w:rStyle w:val="Hyperlink"/>
            <w:lang w:val="en-US"/>
          </w:rPr>
          <w:t>FINANCIAL MANAGEMENT AND RECORD KEEPING</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_Toc72845237 \h </w:instrText>
        </w:r>
        <w:r w:rsidR="00C2498B" w:rsidRPr="00683D0D">
          <w:rPr>
            <w:webHidden/>
            <w:lang w:val="en-US"/>
          </w:rPr>
        </w:r>
        <w:r w:rsidR="00C2498B" w:rsidRPr="00683D0D">
          <w:rPr>
            <w:webHidden/>
            <w:lang w:val="en-US"/>
          </w:rPr>
          <w:fldChar w:fldCharType="separate"/>
        </w:r>
        <w:r w:rsidR="00202E38">
          <w:rPr>
            <w:webHidden/>
            <w:lang w:val="en-US"/>
          </w:rPr>
          <w:t>16</w:t>
        </w:r>
        <w:r w:rsidR="00C2498B" w:rsidRPr="00683D0D">
          <w:rPr>
            <w:webHidden/>
            <w:lang w:val="en-US"/>
          </w:rPr>
          <w:fldChar w:fldCharType="end"/>
        </w:r>
      </w:hyperlink>
    </w:p>
    <w:p w14:paraId="45E0558B" w14:textId="77777777" w:rsidR="00C2498B" w:rsidRPr="00683D0D" w:rsidRDefault="00EA7627" w:rsidP="00825281">
      <w:pPr>
        <w:pStyle w:val="TOC2"/>
        <w:rPr>
          <w:rFonts w:eastAsia="Times New Roman"/>
          <w:noProof/>
          <w:lang w:val="en-US"/>
        </w:rPr>
      </w:pPr>
      <w:hyperlink w:anchor="_Toc72845238" w:history="1">
        <w:r w:rsidR="00C2498B" w:rsidRPr="00683D0D">
          <w:rPr>
            <w:rStyle w:val="Hyperlink"/>
            <w:noProof/>
            <w:lang w:val="en-US"/>
          </w:rPr>
          <w:t>5.1</w:t>
        </w:r>
        <w:r w:rsidR="00C2498B" w:rsidRPr="00683D0D">
          <w:rPr>
            <w:rFonts w:eastAsia="Times New Roman"/>
            <w:noProof/>
            <w:lang w:val="en-US"/>
          </w:rPr>
          <w:tab/>
        </w:r>
        <w:r w:rsidR="00C2498B" w:rsidRPr="00683D0D">
          <w:rPr>
            <w:rStyle w:val="Hyperlink"/>
            <w:noProof/>
            <w:lang w:val="en-US"/>
          </w:rPr>
          <w:t>Eligibility of costs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_Toc72845238 \h </w:instrText>
        </w:r>
        <w:r w:rsidR="00C2498B" w:rsidRPr="00683D0D">
          <w:rPr>
            <w:noProof/>
            <w:webHidden/>
            <w:lang w:val="en-US"/>
          </w:rPr>
        </w:r>
        <w:r w:rsidR="00C2498B" w:rsidRPr="00683D0D">
          <w:rPr>
            <w:noProof/>
            <w:webHidden/>
            <w:lang w:val="en-US"/>
          </w:rPr>
          <w:fldChar w:fldCharType="separate"/>
        </w:r>
        <w:r w:rsidR="00202E38">
          <w:rPr>
            <w:noProof/>
            <w:webHidden/>
            <w:lang w:val="en-US"/>
          </w:rPr>
          <w:t>17</w:t>
        </w:r>
        <w:r w:rsidR="00C2498B" w:rsidRPr="00683D0D">
          <w:rPr>
            <w:noProof/>
            <w:webHidden/>
            <w:lang w:val="en-US"/>
          </w:rPr>
          <w:fldChar w:fldCharType="end"/>
        </w:r>
      </w:hyperlink>
    </w:p>
    <w:p w14:paraId="4A3E903C" w14:textId="77777777" w:rsidR="00C2498B" w:rsidRPr="00683D0D" w:rsidRDefault="00EA7627" w:rsidP="00825281">
      <w:pPr>
        <w:pStyle w:val="TOC2"/>
        <w:rPr>
          <w:rFonts w:eastAsia="Times New Roman"/>
          <w:noProof/>
          <w:lang w:val="en-US"/>
        </w:rPr>
      </w:pPr>
      <w:hyperlink w:anchor="_Toc72845239" w:history="1">
        <w:r w:rsidR="00C2498B" w:rsidRPr="00683D0D">
          <w:rPr>
            <w:rStyle w:val="Hyperlink"/>
            <w:noProof/>
            <w:lang w:val="en-US"/>
          </w:rPr>
          <w:t>5.2</w:t>
        </w:r>
        <w:r w:rsidR="00C2498B" w:rsidRPr="00683D0D">
          <w:rPr>
            <w:rFonts w:eastAsia="Times New Roman"/>
            <w:noProof/>
            <w:lang w:val="en-US"/>
          </w:rPr>
          <w:tab/>
        </w:r>
        <w:r w:rsidR="00C2498B" w:rsidRPr="00683D0D">
          <w:rPr>
            <w:rStyle w:val="Hyperlink"/>
            <w:noProof/>
            <w:lang w:val="en-US"/>
          </w:rPr>
          <w:t>Supporting documentation</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_Toc72845239 \h </w:instrText>
        </w:r>
        <w:r w:rsidR="00C2498B" w:rsidRPr="00683D0D">
          <w:rPr>
            <w:noProof/>
            <w:webHidden/>
            <w:lang w:val="en-US"/>
          </w:rPr>
        </w:r>
        <w:r w:rsidR="00C2498B" w:rsidRPr="00683D0D">
          <w:rPr>
            <w:noProof/>
            <w:webHidden/>
            <w:lang w:val="en-US"/>
          </w:rPr>
          <w:fldChar w:fldCharType="separate"/>
        </w:r>
        <w:r w:rsidR="00202E38">
          <w:rPr>
            <w:noProof/>
            <w:webHidden/>
            <w:lang w:val="en-US"/>
          </w:rPr>
          <w:t>23</w:t>
        </w:r>
        <w:r w:rsidR="00C2498B" w:rsidRPr="00683D0D">
          <w:rPr>
            <w:noProof/>
            <w:webHidden/>
            <w:lang w:val="en-US"/>
          </w:rPr>
          <w:fldChar w:fldCharType="end"/>
        </w:r>
      </w:hyperlink>
    </w:p>
    <w:p w14:paraId="5D30265C" w14:textId="77777777" w:rsidR="00C2498B" w:rsidRPr="00683D0D" w:rsidRDefault="00EA7627" w:rsidP="00825281">
      <w:pPr>
        <w:pStyle w:val="TOC2"/>
        <w:rPr>
          <w:rFonts w:eastAsia="Times New Roman"/>
          <w:noProof/>
          <w:lang w:val="en-US"/>
        </w:rPr>
      </w:pPr>
      <w:hyperlink w:anchor="_Toc72845240" w:history="1">
        <w:r w:rsidR="00C2498B" w:rsidRPr="00683D0D">
          <w:rPr>
            <w:rStyle w:val="Hyperlink"/>
            <w:noProof/>
            <w:lang w:val="en-US"/>
          </w:rPr>
          <w:t>5.3</w:t>
        </w:r>
        <w:r w:rsidR="00C2498B" w:rsidRPr="00683D0D">
          <w:rPr>
            <w:rFonts w:eastAsia="Times New Roman"/>
            <w:noProof/>
            <w:lang w:val="en-US"/>
          </w:rPr>
          <w:tab/>
        </w:r>
        <w:r w:rsidR="00C2498B" w:rsidRPr="00683D0D">
          <w:rPr>
            <w:rStyle w:val="Hyperlink"/>
            <w:noProof/>
            <w:lang w:val="en-US"/>
          </w:rPr>
          <w:t>Simplified cost options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_Toc72845240 \h </w:instrText>
        </w:r>
        <w:r w:rsidR="00C2498B" w:rsidRPr="00683D0D">
          <w:rPr>
            <w:noProof/>
            <w:webHidden/>
            <w:lang w:val="en-US"/>
          </w:rPr>
        </w:r>
        <w:r w:rsidR="00C2498B" w:rsidRPr="00683D0D">
          <w:rPr>
            <w:noProof/>
            <w:webHidden/>
            <w:lang w:val="en-US"/>
          </w:rPr>
          <w:fldChar w:fldCharType="separate"/>
        </w:r>
        <w:r w:rsidR="00202E38">
          <w:rPr>
            <w:noProof/>
            <w:webHidden/>
            <w:lang w:val="en-US"/>
          </w:rPr>
          <w:t>28</w:t>
        </w:r>
        <w:r w:rsidR="00C2498B" w:rsidRPr="00683D0D">
          <w:rPr>
            <w:noProof/>
            <w:webHidden/>
            <w:lang w:val="en-US"/>
          </w:rPr>
          <w:fldChar w:fldCharType="end"/>
        </w:r>
      </w:hyperlink>
    </w:p>
    <w:p w14:paraId="1B3C8C16" w14:textId="77777777" w:rsidR="00C2498B" w:rsidRPr="00683D0D" w:rsidRDefault="00EA7627" w:rsidP="00825281">
      <w:pPr>
        <w:pStyle w:val="TOC2"/>
        <w:rPr>
          <w:rFonts w:eastAsia="Times New Roman"/>
          <w:noProof/>
          <w:lang w:val="en-US"/>
        </w:rPr>
      </w:pPr>
      <w:hyperlink w:anchor="_Toc72845241" w:history="1">
        <w:r w:rsidR="00C2498B" w:rsidRPr="00683D0D">
          <w:rPr>
            <w:rStyle w:val="Hyperlink"/>
            <w:noProof/>
            <w:lang w:val="en-US"/>
          </w:rPr>
          <w:t>5.4</w:t>
        </w:r>
        <w:r w:rsidR="00C2498B" w:rsidRPr="00683D0D">
          <w:rPr>
            <w:rFonts w:eastAsia="Times New Roman"/>
            <w:noProof/>
            <w:lang w:val="en-US"/>
          </w:rPr>
          <w:tab/>
        </w:r>
        <w:r w:rsidR="00C2498B" w:rsidRPr="00683D0D">
          <w:rPr>
            <w:rStyle w:val="Hyperlink"/>
            <w:noProof/>
            <w:lang w:val="en-US"/>
          </w:rPr>
          <w:t>Payment procedures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_Toc72845241 \h </w:instrText>
        </w:r>
        <w:r w:rsidR="00C2498B" w:rsidRPr="00683D0D">
          <w:rPr>
            <w:noProof/>
            <w:webHidden/>
            <w:lang w:val="en-US"/>
          </w:rPr>
        </w:r>
        <w:r w:rsidR="00C2498B" w:rsidRPr="00683D0D">
          <w:rPr>
            <w:noProof/>
            <w:webHidden/>
            <w:lang w:val="en-US"/>
          </w:rPr>
          <w:fldChar w:fldCharType="separate"/>
        </w:r>
        <w:r w:rsidR="00202E38">
          <w:rPr>
            <w:noProof/>
            <w:webHidden/>
            <w:lang w:val="en-US"/>
          </w:rPr>
          <w:t>29</w:t>
        </w:r>
        <w:r w:rsidR="00C2498B" w:rsidRPr="00683D0D">
          <w:rPr>
            <w:noProof/>
            <w:webHidden/>
            <w:lang w:val="en-US"/>
          </w:rPr>
          <w:fldChar w:fldCharType="end"/>
        </w:r>
      </w:hyperlink>
    </w:p>
    <w:p w14:paraId="7CD6FAB6" w14:textId="77777777" w:rsidR="00C2498B" w:rsidRPr="00683D0D" w:rsidRDefault="00EA7627" w:rsidP="00825281">
      <w:pPr>
        <w:pStyle w:val="TOC2"/>
        <w:rPr>
          <w:rFonts w:eastAsia="Times New Roman"/>
          <w:noProof/>
          <w:lang w:val="en-US"/>
        </w:rPr>
      </w:pPr>
      <w:hyperlink w:anchor="_Toc72845242" w:history="1">
        <w:r w:rsidR="00C2498B" w:rsidRPr="00683D0D">
          <w:rPr>
            <w:rStyle w:val="Hyperlink"/>
            <w:noProof/>
            <w:lang w:val="en-US"/>
          </w:rPr>
          <w:t>5.5</w:t>
        </w:r>
        <w:r w:rsidR="00C2498B" w:rsidRPr="00683D0D">
          <w:rPr>
            <w:rFonts w:eastAsia="Times New Roman"/>
            <w:noProof/>
            <w:lang w:val="en-US"/>
          </w:rPr>
          <w:tab/>
        </w:r>
        <w:r w:rsidR="00C2498B" w:rsidRPr="00683D0D">
          <w:rPr>
            <w:rStyle w:val="Hyperlink"/>
            <w:noProof/>
            <w:lang w:val="en-US"/>
          </w:rPr>
          <w:t>Payment request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_Toc72845242 \h </w:instrText>
        </w:r>
        <w:r w:rsidR="00C2498B" w:rsidRPr="00683D0D">
          <w:rPr>
            <w:noProof/>
            <w:webHidden/>
            <w:lang w:val="en-US"/>
          </w:rPr>
        </w:r>
        <w:r w:rsidR="00C2498B" w:rsidRPr="00683D0D">
          <w:rPr>
            <w:noProof/>
            <w:webHidden/>
            <w:lang w:val="en-US"/>
          </w:rPr>
          <w:fldChar w:fldCharType="separate"/>
        </w:r>
        <w:r w:rsidR="00202E38">
          <w:rPr>
            <w:noProof/>
            <w:webHidden/>
            <w:lang w:val="en-US"/>
          </w:rPr>
          <w:t>31</w:t>
        </w:r>
        <w:r w:rsidR="00C2498B" w:rsidRPr="00683D0D">
          <w:rPr>
            <w:noProof/>
            <w:webHidden/>
            <w:lang w:val="en-US"/>
          </w:rPr>
          <w:fldChar w:fldCharType="end"/>
        </w:r>
      </w:hyperlink>
    </w:p>
    <w:p w14:paraId="5E5D0656" w14:textId="77777777" w:rsidR="00C2498B" w:rsidRPr="00683D0D" w:rsidRDefault="00EA7627" w:rsidP="00825281">
      <w:pPr>
        <w:pStyle w:val="TOC2"/>
        <w:rPr>
          <w:rFonts w:eastAsia="Times New Roman"/>
          <w:noProof/>
          <w:lang w:val="en-US"/>
        </w:rPr>
      </w:pPr>
      <w:hyperlink w:anchor="_Toc72845243" w:history="1">
        <w:r w:rsidR="00C2498B" w:rsidRPr="00683D0D">
          <w:rPr>
            <w:rStyle w:val="Hyperlink"/>
            <w:noProof/>
            <w:lang w:val="en-US"/>
          </w:rPr>
          <w:t>5.6</w:t>
        </w:r>
        <w:r w:rsidR="00C2498B" w:rsidRPr="00683D0D">
          <w:rPr>
            <w:rFonts w:eastAsia="Times New Roman"/>
            <w:noProof/>
            <w:lang w:val="en-US"/>
          </w:rPr>
          <w:tab/>
        </w:r>
        <w:r w:rsidR="00C2498B" w:rsidRPr="00683D0D">
          <w:rPr>
            <w:rStyle w:val="Hyperlink"/>
            <w:noProof/>
            <w:lang w:val="en-US"/>
          </w:rPr>
          <w:t>Exchange rate</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_Toc72845243 \h </w:instrText>
        </w:r>
        <w:r w:rsidR="00C2498B" w:rsidRPr="00683D0D">
          <w:rPr>
            <w:noProof/>
            <w:webHidden/>
            <w:lang w:val="en-US"/>
          </w:rPr>
        </w:r>
        <w:r w:rsidR="00C2498B" w:rsidRPr="00683D0D">
          <w:rPr>
            <w:noProof/>
            <w:webHidden/>
            <w:lang w:val="en-US"/>
          </w:rPr>
          <w:fldChar w:fldCharType="separate"/>
        </w:r>
        <w:r w:rsidR="00202E38">
          <w:rPr>
            <w:noProof/>
            <w:webHidden/>
            <w:lang w:val="en-US"/>
          </w:rPr>
          <w:t>31</w:t>
        </w:r>
        <w:r w:rsidR="00C2498B" w:rsidRPr="00683D0D">
          <w:rPr>
            <w:noProof/>
            <w:webHidden/>
            <w:lang w:val="en-US"/>
          </w:rPr>
          <w:fldChar w:fldCharType="end"/>
        </w:r>
      </w:hyperlink>
    </w:p>
    <w:p w14:paraId="31C8F293" w14:textId="77777777" w:rsidR="00C2498B" w:rsidRPr="00683D0D" w:rsidRDefault="00EA7627" w:rsidP="00825281">
      <w:pPr>
        <w:pStyle w:val="TOC2"/>
        <w:rPr>
          <w:rFonts w:eastAsia="Times New Roman"/>
          <w:noProof/>
          <w:lang w:val="en-US"/>
        </w:rPr>
      </w:pPr>
      <w:hyperlink w:anchor="_Toc72845244" w:history="1">
        <w:r w:rsidR="00C2498B" w:rsidRPr="00683D0D">
          <w:rPr>
            <w:rStyle w:val="Hyperlink"/>
            <w:noProof/>
            <w:lang w:val="en-US"/>
          </w:rPr>
          <w:t>5.7</w:t>
        </w:r>
        <w:r w:rsidR="00C2498B" w:rsidRPr="00683D0D">
          <w:rPr>
            <w:rFonts w:eastAsia="Times New Roman"/>
            <w:noProof/>
            <w:lang w:val="en-US"/>
          </w:rPr>
          <w:tab/>
        </w:r>
        <w:r w:rsidR="00C2498B" w:rsidRPr="00683D0D">
          <w:rPr>
            <w:rStyle w:val="Hyperlink"/>
            <w:noProof/>
            <w:lang w:val="en-US"/>
          </w:rPr>
          <w:t>Expenditure verification report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_Toc72845244 \h </w:instrText>
        </w:r>
        <w:r w:rsidR="00C2498B" w:rsidRPr="00683D0D">
          <w:rPr>
            <w:noProof/>
            <w:webHidden/>
            <w:lang w:val="en-US"/>
          </w:rPr>
        </w:r>
        <w:r w:rsidR="00C2498B" w:rsidRPr="00683D0D">
          <w:rPr>
            <w:noProof/>
            <w:webHidden/>
            <w:lang w:val="en-US"/>
          </w:rPr>
          <w:fldChar w:fldCharType="separate"/>
        </w:r>
        <w:r w:rsidR="00202E38">
          <w:rPr>
            <w:noProof/>
            <w:webHidden/>
            <w:lang w:val="en-US"/>
          </w:rPr>
          <w:t>32</w:t>
        </w:r>
        <w:r w:rsidR="00C2498B" w:rsidRPr="00683D0D">
          <w:rPr>
            <w:noProof/>
            <w:webHidden/>
            <w:lang w:val="en-US"/>
          </w:rPr>
          <w:fldChar w:fldCharType="end"/>
        </w:r>
      </w:hyperlink>
    </w:p>
    <w:p w14:paraId="050EC95F" w14:textId="77777777" w:rsidR="00C2498B" w:rsidRPr="00683D0D" w:rsidRDefault="00EA7627" w:rsidP="00825281">
      <w:pPr>
        <w:pStyle w:val="TOC2"/>
        <w:rPr>
          <w:rFonts w:eastAsia="Times New Roman"/>
          <w:noProof/>
          <w:lang w:val="en-US"/>
        </w:rPr>
      </w:pPr>
      <w:hyperlink w:anchor="_Toc72845245" w:history="1">
        <w:r w:rsidR="00C2498B" w:rsidRPr="00683D0D">
          <w:rPr>
            <w:rStyle w:val="Hyperlink"/>
            <w:noProof/>
            <w:lang w:val="en-US"/>
          </w:rPr>
          <w:t>5.8</w:t>
        </w:r>
        <w:r w:rsidR="00C2498B" w:rsidRPr="00683D0D">
          <w:rPr>
            <w:rFonts w:eastAsia="Times New Roman"/>
            <w:noProof/>
            <w:lang w:val="en-US"/>
          </w:rPr>
          <w:tab/>
        </w:r>
        <w:r w:rsidR="00C2498B" w:rsidRPr="00683D0D">
          <w:rPr>
            <w:rStyle w:val="Hyperlink"/>
            <w:noProof/>
            <w:lang w:val="en-US"/>
          </w:rPr>
          <w:t>Value added tax (VAT)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_Toc72845245 \h </w:instrText>
        </w:r>
        <w:r w:rsidR="00C2498B" w:rsidRPr="00683D0D">
          <w:rPr>
            <w:noProof/>
            <w:webHidden/>
            <w:lang w:val="en-US"/>
          </w:rPr>
        </w:r>
        <w:r w:rsidR="00C2498B" w:rsidRPr="00683D0D">
          <w:rPr>
            <w:noProof/>
            <w:webHidden/>
            <w:lang w:val="en-US"/>
          </w:rPr>
          <w:fldChar w:fldCharType="separate"/>
        </w:r>
        <w:r w:rsidR="00202E38">
          <w:rPr>
            <w:noProof/>
            <w:webHidden/>
            <w:lang w:val="en-US"/>
          </w:rPr>
          <w:t>32</w:t>
        </w:r>
        <w:r w:rsidR="00C2498B" w:rsidRPr="00683D0D">
          <w:rPr>
            <w:noProof/>
            <w:webHidden/>
            <w:lang w:val="en-US"/>
          </w:rPr>
          <w:fldChar w:fldCharType="end"/>
        </w:r>
      </w:hyperlink>
    </w:p>
    <w:p w14:paraId="234FFE6E" w14:textId="77777777" w:rsidR="00C2498B" w:rsidRPr="00683D0D" w:rsidRDefault="00EA7627" w:rsidP="00825281">
      <w:pPr>
        <w:pStyle w:val="TOC2"/>
        <w:rPr>
          <w:rFonts w:eastAsia="Times New Roman"/>
          <w:noProof/>
          <w:lang w:val="en-US"/>
        </w:rPr>
      </w:pPr>
      <w:hyperlink w:anchor="_Toc72845246" w:history="1">
        <w:r w:rsidR="00C2498B" w:rsidRPr="00683D0D">
          <w:rPr>
            <w:rStyle w:val="Hyperlink"/>
            <w:noProof/>
            <w:lang w:val="en-US"/>
          </w:rPr>
          <w:t>5.9</w:t>
        </w:r>
        <w:r w:rsidR="00C2498B" w:rsidRPr="00683D0D">
          <w:rPr>
            <w:rFonts w:eastAsia="Times New Roman"/>
            <w:noProof/>
            <w:lang w:val="en-US"/>
          </w:rPr>
          <w:tab/>
        </w:r>
        <w:r w:rsidR="00C2498B" w:rsidRPr="00683D0D">
          <w:rPr>
            <w:rStyle w:val="Hyperlink"/>
            <w:noProof/>
            <w:lang w:val="en-US"/>
          </w:rPr>
          <w:t>Project documentation filing</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_Toc72845246 \h </w:instrText>
        </w:r>
        <w:r w:rsidR="00C2498B" w:rsidRPr="00683D0D">
          <w:rPr>
            <w:noProof/>
            <w:webHidden/>
            <w:lang w:val="en-US"/>
          </w:rPr>
        </w:r>
        <w:r w:rsidR="00C2498B" w:rsidRPr="00683D0D">
          <w:rPr>
            <w:noProof/>
            <w:webHidden/>
            <w:lang w:val="en-US"/>
          </w:rPr>
          <w:fldChar w:fldCharType="separate"/>
        </w:r>
        <w:r w:rsidR="00202E38">
          <w:rPr>
            <w:noProof/>
            <w:webHidden/>
            <w:lang w:val="en-US"/>
          </w:rPr>
          <w:t>34</w:t>
        </w:r>
        <w:r w:rsidR="00C2498B" w:rsidRPr="00683D0D">
          <w:rPr>
            <w:noProof/>
            <w:webHidden/>
            <w:lang w:val="en-US"/>
          </w:rPr>
          <w:fldChar w:fldCharType="end"/>
        </w:r>
      </w:hyperlink>
    </w:p>
    <w:p w14:paraId="4EE08F49" w14:textId="77777777" w:rsidR="00C2498B" w:rsidRPr="00683D0D" w:rsidRDefault="00EA7627" w:rsidP="00825281">
      <w:pPr>
        <w:pStyle w:val="TOC1"/>
        <w:rPr>
          <w:rFonts w:eastAsia="Times New Roman"/>
          <w:lang w:val="en-US"/>
        </w:rPr>
      </w:pPr>
      <w:hyperlink w:anchor="_Toc72845247" w:history="1">
        <w:r w:rsidR="00C2498B" w:rsidRPr="00683D0D">
          <w:rPr>
            <w:rStyle w:val="Hyperlink"/>
            <w:lang w:val="en-US"/>
          </w:rPr>
          <w:t>6</w:t>
        </w:r>
        <w:r w:rsidR="00C2498B" w:rsidRPr="00683D0D">
          <w:rPr>
            <w:rFonts w:eastAsia="Times New Roman"/>
            <w:lang w:val="en-US"/>
          </w:rPr>
          <w:tab/>
        </w:r>
        <w:r w:rsidR="00C2498B" w:rsidRPr="00683D0D">
          <w:rPr>
            <w:rStyle w:val="Hyperlink"/>
            <w:lang w:val="en-US"/>
          </w:rPr>
          <w:t>SECONDARY PROCUREMENT</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_Toc72845247 \h </w:instrText>
        </w:r>
        <w:r w:rsidR="00C2498B" w:rsidRPr="00683D0D">
          <w:rPr>
            <w:webHidden/>
            <w:lang w:val="en-US"/>
          </w:rPr>
        </w:r>
        <w:r w:rsidR="00C2498B" w:rsidRPr="00683D0D">
          <w:rPr>
            <w:webHidden/>
            <w:lang w:val="en-US"/>
          </w:rPr>
          <w:fldChar w:fldCharType="separate"/>
        </w:r>
        <w:r w:rsidR="00202E38">
          <w:rPr>
            <w:webHidden/>
            <w:lang w:val="en-US"/>
          </w:rPr>
          <w:t>36</w:t>
        </w:r>
        <w:r w:rsidR="00C2498B" w:rsidRPr="00683D0D">
          <w:rPr>
            <w:webHidden/>
            <w:lang w:val="en-US"/>
          </w:rPr>
          <w:fldChar w:fldCharType="end"/>
        </w:r>
      </w:hyperlink>
    </w:p>
    <w:p w14:paraId="17E5CEBF" w14:textId="77777777" w:rsidR="00C2498B" w:rsidRPr="00683D0D" w:rsidRDefault="00EA7627" w:rsidP="00825281">
      <w:pPr>
        <w:pStyle w:val="TOC2"/>
        <w:rPr>
          <w:rFonts w:eastAsia="Times New Roman"/>
          <w:noProof/>
          <w:lang w:val="en-US"/>
        </w:rPr>
      </w:pPr>
      <w:hyperlink w:anchor="_Toc72845248" w:history="1">
        <w:r w:rsidR="00C2498B" w:rsidRPr="00683D0D">
          <w:rPr>
            <w:rStyle w:val="Hyperlink"/>
            <w:noProof/>
            <w:lang w:val="en-US"/>
          </w:rPr>
          <w:t>6.1</w:t>
        </w:r>
        <w:r w:rsidR="00C2498B" w:rsidRPr="00683D0D">
          <w:rPr>
            <w:rFonts w:eastAsia="Times New Roman"/>
            <w:noProof/>
            <w:lang w:val="en-US"/>
          </w:rPr>
          <w:tab/>
        </w:r>
        <w:r w:rsidR="00C2498B" w:rsidRPr="00683D0D">
          <w:rPr>
            <w:rStyle w:val="Hyperlink"/>
            <w:noProof/>
            <w:lang w:val="en-US"/>
          </w:rPr>
          <w:t>General rules and principles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_Toc72845248 \h </w:instrText>
        </w:r>
        <w:r w:rsidR="00C2498B" w:rsidRPr="00683D0D">
          <w:rPr>
            <w:noProof/>
            <w:webHidden/>
            <w:lang w:val="en-US"/>
          </w:rPr>
        </w:r>
        <w:r w:rsidR="00C2498B" w:rsidRPr="00683D0D">
          <w:rPr>
            <w:noProof/>
            <w:webHidden/>
            <w:lang w:val="en-US"/>
          </w:rPr>
          <w:fldChar w:fldCharType="separate"/>
        </w:r>
        <w:r w:rsidR="00202E38">
          <w:rPr>
            <w:noProof/>
            <w:webHidden/>
            <w:lang w:val="en-US"/>
          </w:rPr>
          <w:t>36</w:t>
        </w:r>
        <w:r w:rsidR="00C2498B" w:rsidRPr="00683D0D">
          <w:rPr>
            <w:noProof/>
            <w:webHidden/>
            <w:lang w:val="en-US"/>
          </w:rPr>
          <w:fldChar w:fldCharType="end"/>
        </w:r>
      </w:hyperlink>
    </w:p>
    <w:p w14:paraId="66392617" w14:textId="77777777" w:rsidR="00C2498B" w:rsidRPr="00683D0D" w:rsidRDefault="00EA7627" w:rsidP="00825281">
      <w:pPr>
        <w:pStyle w:val="TOC2"/>
        <w:rPr>
          <w:rFonts w:eastAsia="Times New Roman"/>
          <w:noProof/>
          <w:lang w:val="en-US"/>
        </w:rPr>
      </w:pPr>
      <w:hyperlink w:anchor="_Toc72845249" w:history="1">
        <w:r w:rsidR="00C2498B" w:rsidRPr="00683D0D">
          <w:rPr>
            <w:rStyle w:val="Hyperlink"/>
            <w:noProof/>
            <w:lang w:val="en-US"/>
          </w:rPr>
          <w:t>6.2</w:t>
        </w:r>
        <w:r w:rsidR="00C2498B" w:rsidRPr="00683D0D">
          <w:rPr>
            <w:rFonts w:eastAsia="Times New Roman"/>
            <w:noProof/>
            <w:lang w:val="en-US"/>
          </w:rPr>
          <w:tab/>
        </w:r>
        <w:r w:rsidR="00C2498B" w:rsidRPr="00683D0D">
          <w:rPr>
            <w:rStyle w:val="Hyperlink"/>
            <w:noProof/>
            <w:lang w:val="en-US"/>
          </w:rPr>
          <w:t>Procurement procedures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_Toc72845249 \h </w:instrText>
        </w:r>
        <w:r w:rsidR="00C2498B" w:rsidRPr="00683D0D">
          <w:rPr>
            <w:noProof/>
            <w:webHidden/>
            <w:lang w:val="en-US"/>
          </w:rPr>
        </w:r>
        <w:r w:rsidR="00C2498B" w:rsidRPr="00683D0D">
          <w:rPr>
            <w:noProof/>
            <w:webHidden/>
            <w:lang w:val="en-US"/>
          </w:rPr>
          <w:fldChar w:fldCharType="separate"/>
        </w:r>
        <w:r w:rsidR="00202E38">
          <w:rPr>
            <w:noProof/>
            <w:webHidden/>
            <w:lang w:val="en-US"/>
          </w:rPr>
          <w:t>38</w:t>
        </w:r>
        <w:r w:rsidR="00C2498B" w:rsidRPr="00683D0D">
          <w:rPr>
            <w:noProof/>
            <w:webHidden/>
            <w:lang w:val="en-US"/>
          </w:rPr>
          <w:fldChar w:fldCharType="end"/>
        </w:r>
      </w:hyperlink>
    </w:p>
    <w:p w14:paraId="39771CBE" w14:textId="77777777" w:rsidR="00C2498B" w:rsidRPr="00683D0D" w:rsidRDefault="00EA7627" w:rsidP="00825281">
      <w:pPr>
        <w:pStyle w:val="TOC2"/>
        <w:rPr>
          <w:rFonts w:eastAsia="Times New Roman"/>
          <w:noProof/>
          <w:lang w:val="en-US"/>
        </w:rPr>
      </w:pPr>
      <w:hyperlink w:anchor="_Toc72845250" w:history="1">
        <w:r w:rsidR="00C2498B" w:rsidRPr="00683D0D">
          <w:rPr>
            <w:rStyle w:val="Hyperlink"/>
            <w:noProof/>
            <w:lang w:val="en-US"/>
          </w:rPr>
          <w:t>6.3</w:t>
        </w:r>
        <w:r w:rsidR="00C2498B" w:rsidRPr="00683D0D">
          <w:rPr>
            <w:rFonts w:eastAsia="Times New Roman"/>
            <w:noProof/>
            <w:lang w:val="en-US"/>
          </w:rPr>
          <w:tab/>
        </w:r>
        <w:r w:rsidR="00C2498B" w:rsidRPr="00683D0D">
          <w:rPr>
            <w:rStyle w:val="Hyperlink"/>
            <w:noProof/>
            <w:lang w:val="en-US"/>
          </w:rPr>
          <w:t>Tender documentation</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_Toc72845250 \h </w:instrText>
        </w:r>
        <w:r w:rsidR="00C2498B" w:rsidRPr="00683D0D">
          <w:rPr>
            <w:noProof/>
            <w:webHidden/>
            <w:lang w:val="en-US"/>
          </w:rPr>
        </w:r>
        <w:r w:rsidR="00C2498B" w:rsidRPr="00683D0D">
          <w:rPr>
            <w:noProof/>
            <w:webHidden/>
            <w:lang w:val="en-US"/>
          </w:rPr>
          <w:fldChar w:fldCharType="separate"/>
        </w:r>
        <w:r w:rsidR="00202E38">
          <w:rPr>
            <w:noProof/>
            <w:webHidden/>
            <w:lang w:val="en-US"/>
          </w:rPr>
          <w:t>42</w:t>
        </w:r>
        <w:r w:rsidR="00C2498B" w:rsidRPr="00683D0D">
          <w:rPr>
            <w:noProof/>
            <w:webHidden/>
            <w:lang w:val="en-US"/>
          </w:rPr>
          <w:fldChar w:fldCharType="end"/>
        </w:r>
      </w:hyperlink>
    </w:p>
    <w:p w14:paraId="29967D71" w14:textId="77777777" w:rsidR="00C2498B" w:rsidRPr="00683D0D" w:rsidRDefault="00EA7627" w:rsidP="00825281">
      <w:pPr>
        <w:pStyle w:val="TOC2"/>
        <w:rPr>
          <w:rFonts w:eastAsia="Times New Roman"/>
          <w:noProof/>
          <w:lang w:val="en-US"/>
        </w:rPr>
      </w:pPr>
      <w:hyperlink w:anchor="_Toc72845251" w:history="1">
        <w:r w:rsidR="00C2498B" w:rsidRPr="00683D0D">
          <w:rPr>
            <w:rStyle w:val="Hyperlink"/>
            <w:noProof/>
            <w:lang w:val="en-US"/>
          </w:rPr>
          <w:t>6.4</w:t>
        </w:r>
        <w:r w:rsidR="00C2498B" w:rsidRPr="00683D0D">
          <w:rPr>
            <w:rFonts w:eastAsia="Times New Roman"/>
            <w:noProof/>
            <w:lang w:val="en-US"/>
          </w:rPr>
          <w:tab/>
        </w:r>
        <w:r w:rsidR="00C2498B" w:rsidRPr="00683D0D">
          <w:rPr>
            <w:rStyle w:val="Hyperlink"/>
            <w:noProof/>
            <w:lang w:val="en-US"/>
          </w:rPr>
          <w:t>Evaluation committee</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_Toc72845251 \h </w:instrText>
        </w:r>
        <w:r w:rsidR="00C2498B" w:rsidRPr="00683D0D">
          <w:rPr>
            <w:noProof/>
            <w:webHidden/>
            <w:lang w:val="en-US"/>
          </w:rPr>
        </w:r>
        <w:r w:rsidR="00C2498B" w:rsidRPr="00683D0D">
          <w:rPr>
            <w:noProof/>
            <w:webHidden/>
            <w:lang w:val="en-US"/>
          </w:rPr>
          <w:fldChar w:fldCharType="separate"/>
        </w:r>
        <w:r w:rsidR="00202E38">
          <w:rPr>
            <w:noProof/>
            <w:webHidden/>
            <w:lang w:val="en-US"/>
          </w:rPr>
          <w:t>46</w:t>
        </w:r>
        <w:r w:rsidR="00C2498B" w:rsidRPr="00683D0D">
          <w:rPr>
            <w:noProof/>
            <w:webHidden/>
            <w:lang w:val="en-US"/>
          </w:rPr>
          <w:fldChar w:fldCharType="end"/>
        </w:r>
      </w:hyperlink>
    </w:p>
    <w:p w14:paraId="0D57186B" w14:textId="77777777" w:rsidR="00C2498B" w:rsidRPr="00683D0D" w:rsidRDefault="00EA7627" w:rsidP="00825281">
      <w:pPr>
        <w:pStyle w:val="TOC2"/>
        <w:rPr>
          <w:rFonts w:eastAsia="Times New Roman"/>
          <w:noProof/>
          <w:lang w:val="en-US"/>
        </w:rPr>
      </w:pPr>
      <w:hyperlink w:anchor="_Toc72845252" w:history="1">
        <w:r w:rsidR="00C2498B" w:rsidRPr="00683D0D">
          <w:rPr>
            <w:rStyle w:val="Hyperlink"/>
            <w:noProof/>
            <w:lang w:val="en-US"/>
          </w:rPr>
          <w:t>6.5</w:t>
        </w:r>
        <w:r w:rsidR="00C2498B" w:rsidRPr="00683D0D">
          <w:rPr>
            <w:rFonts w:eastAsia="Times New Roman"/>
            <w:noProof/>
            <w:lang w:val="en-US"/>
          </w:rPr>
          <w:tab/>
        </w:r>
        <w:r w:rsidR="00C2498B" w:rsidRPr="00683D0D">
          <w:rPr>
            <w:rStyle w:val="Hyperlink"/>
            <w:noProof/>
            <w:lang w:val="en-US"/>
          </w:rPr>
          <w:t>Procurement steps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_Toc72845252 \h </w:instrText>
        </w:r>
        <w:r w:rsidR="00C2498B" w:rsidRPr="00683D0D">
          <w:rPr>
            <w:noProof/>
            <w:webHidden/>
            <w:lang w:val="en-US"/>
          </w:rPr>
        </w:r>
        <w:r w:rsidR="00C2498B" w:rsidRPr="00683D0D">
          <w:rPr>
            <w:noProof/>
            <w:webHidden/>
            <w:lang w:val="en-US"/>
          </w:rPr>
          <w:fldChar w:fldCharType="separate"/>
        </w:r>
        <w:r w:rsidR="00202E38">
          <w:rPr>
            <w:noProof/>
            <w:webHidden/>
            <w:lang w:val="en-US"/>
          </w:rPr>
          <w:t>47</w:t>
        </w:r>
        <w:r w:rsidR="00C2498B" w:rsidRPr="00683D0D">
          <w:rPr>
            <w:noProof/>
            <w:webHidden/>
            <w:lang w:val="en-US"/>
          </w:rPr>
          <w:fldChar w:fldCharType="end"/>
        </w:r>
      </w:hyperlink>
    </w:p>
    <w:p w14:paraId="61507578" w14:textId="77777777" w:rsidR="00C2498B" w:rsidRPr="00683D0D" w:rsidRDefault="00EA7627" w:rsidP="00825281">
      <w:pPr>
        <w:pStyle w:val="TOC1"/>
        <w:rPr>
          <w:rFonts w:eastAsia="Times New Roman"/>
          <w:lang w:val="en-US"/>
        </w:rPr>
      </w:pPr>
      <w:hyperlink w:anchor="_Toc72845253" w:history="1">
        <w:r w:rsidR="00C2498B" w:rsidRPr="00683D0D">
          <w:rPr>
            <w:rStyle w:val="Hyperlink"/>
            <w:lang w:val="en-US"/>
          </w:rPr>
          <w:t>7</w:t>
        </w:r>
        <w:r w:rsidR="00C2498B" w:rsidRPr="00683D0D">
          <w:rPr>
            <w:rFonts w:eastAsia="Times New Roman"/>
            <w:lang w:val="en-US"/>
          </w:rPr>
          <w:tab/>
        </w:r>
        <w:r w:rsidR="00C2498B" w:rsidRPr="00683D0D">
          <w:rPr>
            <w:rStyle w:val="Hyperlink"/>
            <w:lang w:val="en-US"/>
          </w:rPr>
          <w:t>ON-THE-SPOT CHECKS</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_Toc72845253 \h </w:instrText>
        </w:r>
        <w:r w:rsidR="00C2498B" w:rsidRPr="00683D0D">
          <w:rPr>
            <w:webHidden/>
            <w:lang w:val="en-US"/>
          </w:rPr>
        </w:r>
        <w:r w:rsidR="00C2498B" w:rsidRPr="00683D0D">
          <w:rPr>
            <w:webHidden/>
            <w:lang w:val="en-US"/>
          </w:rPr>
          <w:fldChar w:fldCharType="separate"/>
        </w:r>
        <w:r w:rsidR="00202E38">
          <w:rPr>
            <w:webHidden/>
            <w:lang w:val="en-US"/>
          </w:rPr>
          <w:t>50</w:t>
        </w:r>
        <w:r w:rsidR="00C2498B" w:rsidRPr="00683D0D">
          <w:rPr>
            <w:webHidden/>
            <w:lang w:val="en-US"/>
          </w:rPr>
          <w:fldChar w:fldCharType="end"/>
        </w:r>
      </w:hyperlink>
    </w:p>
    <w:p w14:paraId="66B76A10" w14:textId="77777777" w:rsidR="00C2498B" w:rsidRPr="00683D0D" w:rsidRDefault="00EA7627" w:rsidP="00825281">
      <w:pPr>
        <w:pStyle w:val="TOC2"/>
        <w:rPr>
          <w:rFonts w:eastAsia="Times New Roman"/>
          <w:noProof/>
          <w:lang w:val="en-US"/>
        </w:rPr>
      </w:pPr>
      <w:hyperlink w:anchor="_Toc72845254" w:history="1">
        <w:r w:rsidR="00C2498B" w:rsidRPr="00683D0D">
          <w:rPr>
            <w:rStyle w:val="Hyperlink"/>
            <w:noProof/>
            <w:lang w:val="en-US"/>
          </w:rPr>
          <w:t>7.1</w:t>
        </w:r>
        <w:r w:rsidR="00C2498B" w:rsidRPr="00683D0D">
          <w:rPr>
            <w:rFonts w:eastAsia="Times New Roman"/>
            <w:noProof/>
            <w:lang w:val="en-US"/>
          </w:rPr>
          <w:tab/>
        </w:r>
        <w:r w:rsidR="00C2498B" w:rsidRPr="00683D0D">
          <w:rPr>
            <w:rStyle w:val="Hyperlink"/>
            <w:noProof/>
            <w:lang w:val="en-US"/>
          </w:rPr>
          <w:t>Monitoring visits by the JTS</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_Toc72845254 \h </w:instrText>
        </w:r>
        <w:r w:rsidR="00C2498B" w:rsidRPr="00683D0D">
          <w:rPr>
            <w:noProof/>
            <w:webHidden/>
            <w:lang w:val="en-US"/>
          </w:rPr>
        </w:r>
        <w:r w:rsidR="00C2498B" w:rsidRPr="00683D0D">
          <w:rPr>
            <w:noProof/>
            <w:webHidden/>
            <w:lang w:val="en-US"/>
          </w:rPr>
          <w:fldChar w:fldCharType="separate"/>
        </w:r>
        <w:r w:rsidR="00202E38">
          <w:rPr>
            <w:noProof/>
            <w:webHidden/>
            <w:lang w:val="en-US"/>
          </w:rPr>
          <w:t>51</w:t>
        </w:r>
        <w:r w:rsidR="00C2498B" w:rsidRPr="00683D0D">
          <w:rPr>
            <w:noProof/>
            <w:webHidden/>
            <w:lang w:val="en-US"/>
          </w:rPr>
          <w:fldChar w:fldCharType="end"/>
        </w:r>
      </w:hyperlink>
    </w:p>
    <w:p w14:paraId="256CD01D" w14:textId="77777777" w:rsidR="00C2498B" w:rsidRPr="00683D0D" w:rsidRDefault="00EA7627" w:rsidP="00825281">
      <w:pPr>
        <w:pStyle w:val="TOC2"/>
        <w:rPr>
          <w:rFonts w:eastAsia="Times New Roman"/>
          <w:noProof/>
          <w:lang w:val="en-US"/>
        </w:rPr>
      </w:pPr>
      <w:hyperlink w:anchor="_Toc72845255" w:history="1">
        <w:r w:rsidR="00C2498B" w:rsidRPr="00683D0D">
          <w:rPr>
            <w:rStyle w:val="Hyperlink"/>
            <w:noProof/>
            <w:lang w:val="en-US"/>
          </w:rPr>
          <w:t>7.2</w:t>
        </w:r>
        <w:r w:rsidR="00C2498B" w:rsidRPr="00683D0D">
          <w:rPr>
            <w:rFonts w:eastAsia="Times New Roman"/>
            <w:noProof/>
            <w:lang w:val="en-US"/>
          </w:rPr>
          <w:tab/>
        </w:r>
        <w:r w:rsidR="00C2498B" w:rsidRPr="00683D0D">
          <w:rPr>
            <w:rStyle w:val="Hyperlink"/>
            <w:noProof/>
            <w:lang w:val="en-US"/>
          </w:rPr>
          <w:t>Verification on-the-spot checks by CA and Control body</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_Toc72845255 \h </w:instrText>
        </w:r>
        <w:r w:rsidR="00C2498B" w:rsidRPr="00683D0D">
          <w:rPr>
            <w:noProof/>
            <w:webHidden/>
            <w:lang w:val="en-US"/>
          </w:rPr>
        </w:r>
        <w:r w:rsidR="00C2498B" w:rsidRPr="00683D0D">
          <w:rPr>
            <w:noProof/>
            <w:webHidden/>
            <w:lang w:val="en-US"/>
          </w:rPr>
          <w:fldChar w:fldCharType="separate"/>
        </w:r>
        <w:r w:rsidR="00202E38">
          <w:rPr>
            <w:noProof/>
            <w:webHidden/>
            <w:lang w:val="en-US"/>
          </w:rPr>
          <w:t>51</w:t>
        </w:r>
        <w:r w:rsidR="00C2498B" w:rsidRPr="00683D0D">
          <w:rPr>
            <w:noProof/>
            <w:webHidden/>
            <w:lang w:val="en-US"/>
          </w:rPr>
          <w:fldChar w:fldCharType="end"/>
        </w:r>
      </w:hyperlink>
    </w:p>
    <w:p w14:paraId="5A78BC61" w14:textId="77777777" w:rsidR="00C2498B" w:rsidRPr="00683D0D" w:rsidRDefault="00EA7627" w:rsidP="00825281">
      <w:pPr>
        <w:pStyle w:val="TOC1"/>
        <w:rPr>
          <w:rFonts w:eastAsia="Times New Roman"/>
          <w:lang w:val="en-US"/>
        </w:rPr>
      </w:pPr>
      <w:hyperlink w:anchor="_Toc72845256" w:history="1">
        <w:r w:rsidR="00C2498B" w:rsidRPr="00683D0D">
          <w:rPr>
            <w:rStyle w:val="Hyperlink"/>
            <w:lang w:val="en-US"/>
          </w:rPr>
          <w:t>8</w:t>
        </w:r>
        <w:r w:rsidR="00C2498B" w:rsidRPr="00683D0D">
          <w:rPr>
            <w:rFonts w:eastAsia="Times New Roman"/>
            <w:lang w:val="en-US"/>
          </w:rPr>
          <w:tab/>
        </w:r>
        <w:r w:rsidR="00C2498B" w:rsidRPr="00683D0D">
          <w:rPr>
            <w:rStyle w:val="Hyperlink"/>
            <w:lang w:val="en-US"/>
          </w:rPr>
          <w:t>REPORTING</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_Toc72845256 \h </w:instrText>
        </w:r>
        <w:r w:rsidR="00C2498B" w:rsidRPr="00683D0D">
          <w:rPr>
            <w:webHidden/>
            <w:lang w:val="en-US"/>
          </w:rPr>
        </w:r>
        <w:r w:rsidR="00C2498B" w:rsidRPr="00683D0D">
          <w:rPr>
            <w:webHidden/>
            <w:lang w:val="en-US"/>
          </w:rPr>
          <w:fldChar w:fldCharType="separate"/>
        </w:r>
        <w:r w:rsidR="00202E38">
          <w:rPr>
            <w:webHidden/>
            <w:lang w:val="en-US"/>
          </w:rPr>
          <w:t>52</w:t>
        </w:r>
        <w:r w:rsidR="00C2498B" w:rsidRPr="00683D0D">
          <w:rPr>
            <w:webHidden/>
            <w:lang w:val="en-US"/>
          </w:rPr>
          <w:fldChar w:fldCharType="end"/>
        </w:r>
      </w:hyperlink>
    </w:p>
    <w:p w14:paraId="64DFB8E4" w14:textId="77777777" w:rsidR="00C2498B" w:rsidRPr="00683D0D" w:rsidRDefault="00EA7627" w:rsidP="00825281">
      <w:pPr>
        <w:pStyle w:val="TOC2"/>
        <w:rPr>
          <w:rFonts w:eastAsia="Times New Roman"/>
          <w:noProof/>
          <w:lang w:val="en-US"/>
        </w:rPr>
      </w:pPr>
      <w:hyperlink w:anchor="_Toc72845257" w:history="1">
        <w:r w:rsidR="00C2498B" w:rsidRPr="00683D0D">
          <w:rPr>
            <w:rStyle w:val="Hyperlink"/>
            <w:noProof/>
            <w:lang w:val="en-US"/>
          </w:rPr>
          <w:t>8.1</w:t>
        </w:r>
        <w:r w:rsidR="00C2498B" w:rsidRPr="00683D0D">
          <w:rPr>
            <w:rFonts w:eastAsia="Times New Roman"/>
            <w:noProof/>
            <w:lang w:val="en-US"/>
          </w:rPr>
          <w:tab/>
        </w:r>
        <w:r w:rsidR="00C2498B" w:rsidRPr="00683D0D">
          <w:rPr>
            <w:rStyle w:val="Hyperlink"/>
            <w:bCs/>
            <w:noProof/>
            <w:lang w:val="en-US"/>
          </w:rPr>
          <w:t>Interim report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_Toc72845257 \h </w:instrText>
        </w:r>
        <w:r w:rsidR="00C2498B" w:rsidRPr="00683D0D">
          <w:rPr>
            <w:noProof/>
            <w:webHidden/>
            <w:lang w:val="en-US"/>
          </w:rPr>
        </w:r>
        <w:r w:rsidR="00C2498B" w:rsidRPr="00683D0D">
          <w:rPr>
            <w:noProof/>
            <w:webHidden/>
            <w:lang w:val="en-US"/>
          </w:rPr>
          <w:fldChar w:fldCharType="separate"/>
        </w:r>
        <w:r w:rsidR="00202E38">
          <w:rPr>
            <w:noProof/>
            <w:webHidden/>
            <w:lang w:val="en-US"/>
          </w:rPr>
          <w:t>54</w:t>
        </w:r>
        <w:r w:rsidR="00C2498B" w:rsidRPr="00683D0D">
          <w:rPr>
            <w:noProof/>
            <w:webHidden/>
            <w:lang w:val="en-US"/>
          </w:rPr>
          <w:fldChar w:fldCharType="end"/>
        </w:r>
      </w:hyperlink>
    </w:p>
    <w:p w14:paraId="75C4F2FE" w14:textId="77777777" w:rsidR="00C2498B" w:rsidRPr="00683D0D" w:rsidRDefault="00EA7627" w:rsidP="00825281">
      <w:pPr>
        <w:pStyle w:val="TOC2"/>
        <w:rPr>
          <w:rFonts w:eastAsia="Times New Roman"/>
          <w:noProof/>
          <w:lang w:val="en-US"/>
        </w:rPr>
      </w:pPr>
      <w:hyperlink w:anchor="_Toc72845258" w:history="1">
        <w:r w:rsidR="00C2498B" w:rsidRPr="00683D0D">
          <w:rPr>
            <w:rStyle w:val="Hyperlink"/>
            <w:noProof/>
            <w:lang w:val="en-US"/>
          </w:rPr>
          <w:t>8.2</w:t>
        </w:r>
        <w:r w:rsidR="00C2498B" w:rsidRPr="00683D0D">
          <w:rPr>
            <w:rFonts w:eastAsia="Times New Roman"/>
            <w:noProof/>
            <w:lang w:val="en-US"/>
          </w:rPr>
          <w:tab/>
        </w:r>
        <w:r w:rsidR="00C2498B" w:rsidRPr="00683D0D">
          <w:rPr>
            <w:rStyle w:val="Hyperlink"/>
            <w:noProof/>
            <w:lang w:val="en-US"/>
          </w:rPr>
          <w:t>Final report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_Toc72845258 \h </w:instrText>
        </w:r>
        <w:r w:rsidR="00C2498B" w:rsidRPr="00683D0D">
          <w:rPr>
            <w:noProof/>
            <w:webHidden/>
            <w:lang w:val="en-US"/>
          </w:rPr>
        </w:r>
        <w:r w:rsidR="00C2498B" w:rsidRPr="00683D0D">
          <w:rPr>
            <w:noProof/>
            <w:webHidden/>
            <w:lang w:val="en-US"/>
          </w:rPr>
          <w:fldChar w:fldCharType="separate"/>
        </w:r>
        <w:r w:rsidR="00202E38">
          <w:rPr>
            <w:noProof/>
            <w:webHidden/>
            <w:lang w:val="en-US"/>
          </w:rPr>
          <w:t>57</w:t>
        </w:r>
        <w:r w:rsidR="00C2498B" w:rsidRPr="00683D0D">
          <w:rPr>
            <w:noProof/>
            <w:webHidden/>
            <w:lang w:val="en-US"/>
          </w:rPr>
          <w:fldChar w:fldCharType="end"/>
        </w:r>
      </w:hyperlink>
    </w:p>
    <w:p w14:paraId="1FAAF742" w14:textId="77777777" w:rsidR="00C2498B" w:rsidRPr="00683D0D" w:rsidRDefault="00EA7627" w:rsidP="00825281">
      <w:pPr>
        <w:pStyle w:val="TOC2"/>
        <w:rPr>
          <w:rFonts w:eastAsia="Times New Roman"/>
          <w:noProof/>
          <w:lang w:val="en-US"/>
        </w:rPr>
      </w:pPr>
      <w:hyperlink w:anchor="_Toc72845259" w:history="1">
        <w:r w:rsidR="00C2498B" w:rsidRPr="00683D0D">
          <w:rPr>
            <w:rStyle w:val="Hyperlink"/>
            <w:noProof/>
            <w:lang w:val="en-US"/>
          </w:rPr>
          <w:t>8.3</w:t>
        </w:r>
        <w:r w:rsidR="00C2498B" w:rsidRPr="00683D0D">
          <w:rPr>
            <w:rFonts w:eastAsia="Times New Roman"/>
            <w:noProof/>
            <w:lang w:val="en-US"/>
          </w:rPr>
          <w:tab/>
        </w:r>
        <w:r w:rsidR="00C2498B" w:rsidRPr="00683D0D">
          <w:rPr>
            <w:rStyle w:val="Hyperlink"/>
            <w:noProof/>
            <w:lang w:val="en-US"/>
          </w:rPr>
          <w:t>Progress report</w:t>
        </w:r>
        <w:r w:rsidR="00C2498B" w:rsidRPr="00683D0D">
          <w:rPr>
            <w:noProof/>
            <w:webHidden/>
            <w:lang w:val="en-US"/>
          </w:rPr>
          <w:tab/>
        </w:r>
        <w:r w:rsidR="00C2498B" w:rsidRPr="00683D0D">
          <w:rPr>
            <w:noProof/>
            <w:webHidden/>
            <w:lang w:val="en-US"/>
          </w:rPr>
          <w:fldChar w:fldCharType="begin"/>
        </w:r>
        <w:r w:rsidR="00C2498B" w:rsidRPr="00683D0D">
          <w:rPr>
            <w:noProof/>
            <w:webHidden/>
            <w:lang w:val="en-US"/>
          </w:rPr>
          <w:instrText xml:space="preserve"> PAGEREF _Toc72845259 \h </w:instrText>
        </w:r>
        <w:r w:rsidR="00C2498B" w:rsidRPr="00683D0D">
          <w:rPr>
            <w:noProof/>
            <w:webHidden/>
            <w:lang w:val="en-US"/>
          </w:rPr>
        </w:r>
        <w:r w:rsidR="00C2498B" w:rsidRPr="00683D0D">
          <w:rPr>
            <w:noProof/>
            <w:webHidden/>
            <w:lang w:val="en-US"/>
          </w:rPr>
          <w:fldChar w:fldCharType="separate"/>
        </w:r>
        <w:r w:rsidR="00202E38">
          <w:rPr>
            <w:noProof/>
            <w:webHidden/>
            <w:lang w:val="en-US"/>
          </w:rPr>
          <w:t>61</w:t>
        </w:r>
        <w:r w:rsidR="00C2498B" w:rsidRPr="00683D0D">
          <w:rPr>
            <w:noProof/>
            <w:webHidden/>
            <w:lang w:val="en-US"/>
          </w:rPr>
          <w:fldChar w:fldCharType="end"/>
        </w:r>
      </w:hyperlink>
    </w:p>
    <w:p w14:paraId="7CDC518D" w14:textId="77777777" w:rsidR="00C2498B" w:rsidRPr="00683D0D" w:rsidRDefault="00EA7627" w:rsidP="00825281">
      <w:pPr>
        <w:pStyle w:val="TOC1"/>
        <w:rPr>
          <w:rFonts w:eastAsia="Times New Roman"/>
          <w:lang w:val="en-US"/>
        </w:rPr>
      </w:pPr>
      <w:hyperlink w:anchor="_Toc72845260" w:history="1">
        <w:r w:rsidR="00C2498B" w:rsidRPr="00683D0D">
          <w:rPr>
            <w:rStyle w:val="Hyperlink"/>
            <w:lang w:val="en-US"/>
          </w:rPr>
          <w:t>9</w:t>
        </w:r>
        <w:r w:rsidR="00C2498B" w:rsidRPr="00683D0D">
          <w:rPr>
            <w:rFonts w:eastAsia="Times New Roman"/>
            <w:lang w:val="en-US"/>
          </w:rPr>
          <w:tab/>
        </w:r>
        <w:r w:rsidR="00C2498B" w:rsidRPr="00683D0D">
          <w:rPr>
            <w:rStyle w:val="Hyperlink"/>
            <w:lang w:val="en-US"/>
          </w:rPr>
          <w:t>VISIBILITY ACTIVITIES</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_Toc72845260 \h </w:instrText>
        </w:r>
        <w:r w:rsidR="00C2498B" w:rsidRPr="00683D0D">
          <w:rPr>
            <w:webHidden/>
            <w:lang w:val="en-US"/>
          </w:rPr>
        </w:r>
        <w:r w:rsidR="00C2498B" w:rsidRPr="00683D0D">
          <w:rPr>
            <w:webHidden/>
            <w:lang w:val="en-US"/>
          </w:rPr>
          <w:fldChar w:fldCharType="separate"/>
        </w:r>
        <w:r w:rsidR="00202E38">
          <w:rPr>
            <w:webHidden/>
            <w:lang w:val="en-US"/>
          </w:rPr>
          <w:t>61</w:t>
        </w:r>
        <w:r w:rsidR="00C2498B" w:rsidRPr="00683D0D">
          <w:rPr>
            <w:webHidden/>
            <w:lang w:val="en-US"/>
          </w:rPr>
          <w:fldChar w:fldCharType="end"/>
        </w:r>
      </w:hyperlink>
    </w:p>
    <w:p w14:paraId="2B317F5E" w14:textId="77777777" w:rsidR="00C2498B" w:rsidRPr="00683D0D" w:rsidRDefault="00EA7627" w:rsidP="00825281">
      <w:pPr>
        <w:pStyle w:val="TOC1"/>
        <w:rPr>
          <w:rFonts w:eastAsia="Times New Roman"/>
          <w:lang w:val="en-US"/>
        </w:rPr>
      </w:pPr>
      <w:hyperlink w:anchor="_Toc72845261" w:history="1">
        <w:r w:rsidR="00C2498B" w:rsidRPr="00683D0D">
          <w:rPr>
            <w:rStyle w:val="Hyperlink"/>
            <w:lang w:val="en-US"/>
          </w:rPr>
          <w:t>10</w:t>
        </w:r>
        <w:r w:rsidR="00C2498B" w:rsidRPr="00683D0D">
          <w:rPr>
            <w:rFonts w:eastAsia="Times New Roman"/>
            <w:lang w:val="en-US"/>
          </w:rPr>
          <w:tab/>
        </w:r>
        <w:r w:rsidR="00C2498B" w:rsidRPr="00683D0D">
          <w:rPr>
            <w:rStyle w:val="Hyperlink"/>
            <w:lang w:val="en-US"/>
          </w:rPr>
          <w:t>IRREGULARITIES</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_Toc72845261 \h </w:instrText>
        </w:r>
        <w:r w:rsidR="00C2498B" w:rsidRPr="00683D0D">
          <w:rPr>
            <w:webHidden/>
            <w:lang w:val="en-US"/>
          </w:rPr>
        </w:r>
        <w:r w:rsidR="00C2498B" w:rsidRPr="00683D0D">
          <w:rPr>
            <w:webHidden/>
            <w:lang w:val="en-US"/>
          </w:rPr>
          <w:fldChar w:fldCharType="separate"/>
        </w:r>
        <w:r w:rsidR="00202E38">
          <w:rPr>
            <w:webHidden/>
            <w:lang w:val="en-US"/>
          </w:rPr>
          <w:t>62</w:t>
        </w:r>
        <w:r w:rsidR="00C2498B" w:rsidRPr="00683D0D">
          <w:rPr>
            <w:webHidden/>
            <w:lang w:val="en-US"/>
          </w:rPr>
          <w:fldChar w:fldCharType="end"/>
        </w:r>
      </w:hyperlink>
    </w:p>
    <w:p w14:paraId="24EFF76A" w14:textId="77777777" w:rsidR="00C2498B" w:rsidRPr="00683D0D" w:rsidRDefault="00EA7627" w:rsidP="00825281">
      <w:pPr>
        <w:pStyle w:val="TOC1"/>
        <w:rPr>
          <w:rFonts w:eastAsia="Times New Roman"/>
          <w:lang w:val="en-US"/>
        </w:rPr>
      </w:pPr>
      <w:hyperlink w:anchor="_Toc72845262" w:history="1">
        <w:r w:rsidR="00C2498B" w:rsidRPr="00683D0D">
          <w:rPr>
            <w:rStyle w:val="Hyperlink"/>
            <w:lang w:val="en-US"/>
          </w:rPr>
          <w:t>11</w:t>
        </w:r>
        <w:r w:rsidR="00C2498B" w:rsidRPr="00683D0D">
          <w:rPr>
            <w:rFonts w:eastAsia="Times New Roman"/>
            <w:lang w:val="en-US"/>
          </w:rPr>
          <w:tab/>
        </w:r>
        <w:r w:rsidR="00C2498B" w:rsidRPr="00683D0D">
          <w:rPr>
            <w:rStyle w:val="Hyperlink"/>
            <w:lang w:val="en-US"/>
          </w:rPr>
          <w:t>LIST OF ANNEXES</w:t>
        </w:r>
        <w:r w:rsidR="00C2498B" w:rsidRPr="00683D0D">
          <w:rPr>
            <w:webHidden/>
            <w:lang w:val="en-US"/>
          </w:rPr>
          <w:tab/>
        </w:r>
        <w:r w:rsidR="00C2498B" w:rsidRPr="00683D0D">
          <w:rPr>
            <w:webHidden/>
            <w:lang w:val="en-US"/>
          </w:rPr>
          <w:fldChar w:fldCharType="begin"/>
        </w:r>
        <w:r w:rsidR="00C2498B" w:rsidRPr="00683D0D">
          <w:rPr>
            <w:webHidden/>
            <w:lang w:val="en-US"/>
          </w:rPr>
          <w:instrText xml:space="preserve"> PAGEREF _Toc72845262 \h </w:instrText>
        </w:r>
        <w:r w:rsidR="00C2498B" w:rsidRPr="00683D0D">
          <w:rPr>
            <w:webHidden/>
            <w:lang w:val="en-US"/>
          </w:rPr>
        </w:r>
        <w:r w:rsidR="00C2498B" w:rsidRPr="00683D0D">
          <w:rPr>
            <w:webHidden/>
            <w:lang w:val="en-US"/>
          </w:rPr>
          <w:fldChar w:fldCharType="separate"/>
        </w:r>
        <w:r w:rsidR="00202E38">
          <w:rPr>
            <w:webHidden/>
            <w:lang w:val="en-US"/>
          </w:rPr>
          <w:t>64</w:t>
        </w:r>
        <w:r w:rsidR="00C2498B" w:rsidRPr="00683D0D">
          <w:rPr>
            <w:webHidden/>
            <w:lang w:val="en-US"/>
          </w:rPr>
          <w:fldChar w:fldCharType="end"/>
        </w:r>
      </w:hyperlink>
    </w:p>
    <w:p w14:paraId="24F3752D" w14:textId="77777777" w:rsidR="00564DDB" w:rsidRPr="00825281" w:rsidRDefault="00564DDB" w:rsidP="007779BC">
      <w:pPr>
        <w:spacing w:after="0" w:line="240" w:lineRule="auto"/>
        <w:rPr>
          <w:lang w:val="en-US"/>
        </w:rPr>
        <w:sectPr w:rsidR="00564DDB" w:rsidRPr="00825281" w:rsidSect="00B22A04">
          <w:headerReference w:type="default" r:id="rId9"/>
          <w:footerReference w:type="default" r:id="rId10"/>
          <w:pgSz w:w="11907" w:h="16839" w:code="9"/>
          <w:pgMar w:top="1417" w:right="1417" w:bottom="1417" w:left="1417" w:header="567" w:footer="567" w:gutter="0"/>
          <w:cols w:space="708"/>
          <w:docGrid w:linePitch="360"/>
        </w:sectPr>
      </w:pPr>
      <w:r w:rsidRPr="0021215D">
        <w:rPr>
          <w:lang w:val="en-US"/>
        </w:rPr>
        <w:fldChar w:fldCharType="end"/>
      </w:r>
    </w:p>
    <w:p w14:paraId="2AE306C2" w14:textId="77777777" w:rsidR="00B22A04" w:rsidRPr="00825281" w:rsidRDefault="00564DDB" w:rsidP="00972CCD">
      <w:pPr>
        <w:rPr>
          <w:b/>
          <w:sz w:val="28"/>
          <w:lang w:val="en-US"/>
        </w:rPr>
      </w:pPr>
      <w:r w:rsidRPr="00825281">
        <w:rPr>
          <w:b/>
          <w:sz w:val="28"/>
          <w:lang w:val="en-US"/>
        </w:rPr>
        <w:lastRenderedPageBreak/>
        <w:t>LIST OF ABBREVIATION</w:t>
      </w:r>
    </w:p>
    <w:p w14:paraId="6286F7EC" w14:textId="77777777" w:rsidR="00972CCD" w:rsidRPr="00825281" w:rsidRDefault="00972CCD" w:rsidP="00972CCD">
      <w:pPr>
        <w:rPr>
          <w:b/>
          <w:sz w:val="28"/>
          <w:lang w:val="en-US"/>
        </w:rPr>
      </w:pPr>
    </w:p>
    <w:tbl>
      <w:tblPr>
        <w:tblW w:w="9293" w:type="dxa"/>
        <w:jc w:val="center"/>
        <w:tblLayout w:type="fixed"/>
        <w:tblCellMar>
          <w:top w:w="28" w:type="dxa"/>
          <w:left w:w="85" w:type="dxa"/>
          <w:bottom w:w="28" w:type="dxa"/>
          <w:right w:w="85" w:type="dxa"/>
        </w:tblCellMar>
        <w:tblLook w:val="0000" w:firstRow="0" w:lastRow="0" w:firstColumn="0" w:lastColumn="0" w:noHBand="0" w:noVBand="0"/>
      </w:tblPr>
      <w:tblGrid>
        <w:gridCol w:w="2520"/>
        <w:gridCol w:w="6773"/>
      </w:tblGrid>
      <w:tr w:rsidR="0094240D" w:rsidRPr="00683D0D" w14:paraId="624F3A43" w14:textId="77777777" w:rsidTr="0021215D">
        <w:trPr>
          <w:trHeight w:val="432"/>
          <w:jc w:val="center"/>
        </w:trPr>
        <w:tc>
          <w:tcPr>
            <w:tcW w:w="2520" w:type="dxa"/>
            <w:shd w:val="clear" w:color="auto" w:fill="FFFFFF"/>
          </w:tcPr>
          <w:p w14:paraId="6EE20275" w14:textId="77777777" w:rsidR="0094240D" w:rsidRPr="00825281" w:rsidRDefault="0094240D" w:rsidP="00010D2F">
            <w:pPr>
              <w:rPr>
                <w:b/>
                <w:lang w:val="en-US"/>
              </w:rPr>
            </w:pPr>
            <w:r w:rsidRPr="00825281">
              <w:rPr>
                <w:b/>
                <w:lang w:val="en-US"/>
              </w:rPr>
              <w:t>AO</w:t>
            </w:r>
          </w:p>
        </w:tc>
        <w:tc>
          <w:tcPr>
            <w:tcW w:w="6773" w:type="dxa"/>
            <w:shd w:val="clear" w:color="auto" w:fill="FFFFFF"/>
          </w:tcPr>
          <w:p w14:paraId="6F8527A8" w14:textId="77777777" w:rsidR="0094240D" w:rsidRPr="00683D0D" w:rsidRDefault="0094240D" w:rsidP="00010D2F">
            <w:pPr>
              <w:rPr>
                <w:lang w:val="en-US"/>
              </w:rPr>
            </w:pPr>
            <w:r w:rsidRPr="00825281">
              <w:rPr>
                <w:lang w:val="en-US"/>
              </w:rPr>
              <w:t>Antenna Office (of the Joint Technical Secretariat)</w:t>
            </w:r>
          </w:p>
        </w:tc>
      </w:tr>
      <w:tr w:rsidR="00564DDB" w:rsidRPr="00683D0D" w14:paraId="413D0158" w14:textId="77777777" w:rsidTr="008A0E4E">
        <w:trPr>
          <w:trHeight w:val="432"/>
          <w:jc w:val="center"/>
        </w:trPr>
        <w:tc>
          <w:tcPr>
            <w:tcW w:w="2520" w:type="dxa"/>
            <w:shd w:val="clear" w:color="auto" w:fill="FFFFFF"/>
          </w:tcPr>
          <w:p w14:paraId="147AFB47" w14:textId="77777777" w:rsidR="00564DDB" w:rsidRDefault="00564DDB" w:rsidP="008A0E4E">
            <w:pPr>
              <w:rPr>
                <w:b/>
                <w:lang w:val="en-US"/>
              </w:rPr>
            </w:pPr>
            <w:r w:rsidRPr="00825281">
              <w:rPr>
                <w:b/>
                <w:lang w:val="en-US"/>
              </w:rPr>
              <w:t>CA</w:t>
            </w:r>
          </w:p>
          <w:p w14:paraId="4D068B97" w14:textId="77777777" w:rsidR="00B60579" w:rsidRPr="00825281" w:rsidRDefault="00B60579" w:rsidP="008A0E4E">
            <w:pPr>
              <w:rPr>
                <w:b/>
                <w:lang w:val="en-US"/>
              </w:rPr>
            </w:pPr>
            <w:r>
              <w:rPr>
                <w:b/>
                <w:lang w:val="en-US"/>
              </w:rPr>
              <w:t>CBIB+</w:t>
            </w:r>
          </w:p>
        </w:tc>
        <w:tc>
          <w:tcPr>
            <w:tcW w:w="6773" w:type="dxa"/>
            <w:shd w:val="clear" w:color="auto" w:fill="FFFFFF"/>
          </w:tcPr>
          <w:p w14:paraId="0F25ED8F" w14:textId="77777777" w:rsidR="00564DDB" w:rsidRDefault="00B43162" w:rsidP="008A0E4E">
            <w:pPr>
              <w:rPr>
                <w:lang w:val="en-US"/>
              </w:rPr>
            </w:pPr>
            <w:r w:rsidRPr="00825281">
              <w:rPr>
                <w:lang w:val="en-US"/>
              </w:rPr>
              <w:t>Contracting Authority</w:t>
            </w:r>
          </w:p>
          <w:p w14:paraId="3D17484A" w14:textId="77777777" w:rsidR="00B60579" w:rsidRPr="0021215D" w:rsidRDefault="00B60579" w:rsidP="008A0E4E">
            <w:pPr>
              <w:rPr>
                <w:lang w:val="en-US"/>
              </w:rPr>
            </w:pPr>
            <w:r w:rsidRPr="00B60579">
              <w:rPr>
                <w:lang w:val="en-US"/>
              </w:rPr>
              <w:t>Cross-Border Institution Building</w:t>
            </w:r>
          </w:p>
        </w:tc>
      </w:tr>
      <w:tr w:rsidR="00564DDB" w:rsidRPr="00683D0D" w14:paraId="5F287FF3" w14:textId="77777777" w:rsidTr="008A0E4E">
        <w:trPr>
          <w:trHeight w:val="432"/>
          <w:jc w:val="center"/>
        </w:trPr>
        <w:tc>
          <w:tcPr>
            <w:tcW w:w="2520" w:type="dxa"/>
            <w:shd w:val="clear" w:color="auto" w:fill="FFFFFF"/>
          </w:tcPr>
          <w:p w14:paraId="7070602F" w14:textId="77777777" w:rsidR="00564DDB" w:rsidRDefault="00564DDB" w:rsidP="008A0E4E">
            <w:pPr>
              <w:rPr>
                <w:b/>
              </w:rPr>
            </w:pPr>
            <w:r w:rsidRPr="0021215D">
              <w:rPr>
                <w:b/>
                <w:lang w:val="en-US"/>
              </w:rPr>
              <w:t>CFCU</w:t>
            </w:r>
          </w:p>
          <w:p w14:paraId="2226D8C5" w14:textId="77777777" w:rsidR="00A86F39" w:rsidRDefault="00A86F39" w:rsidP="008A0E4E">
            <w:pPr>
              <w:rPr>
                <w:b/>
              </w:rPr>
            </w:pPr>
          </w:p>
          <w:p w14:paraId="5C696B3A" w14:textId="4756D468" w:rsidR="00564DDB" w:rsidRPr="0021215D" w:rsidRDefault="00A86F39" w:rsidP="008A0E4E">
            <w:pPr>
              <w:rPr>
                <w:b/>
                <w:lang w:val="en-US"/>
              </w:rPr>
            </w:pPr>
            <w:r>
              <w:rPr>
                <w:b/>
              </w:rPr>
              <w:t>DEI</w:t>
            </w:r>
          </w:p>
        </w:tc>
        <w:tc>
          <w:tcPr>
            <w:tcW w:w="6773" w:type="dxa"/>
            <w:shd w:val="clear" w:color="auto" w:fill="FFFFFF"/>
          </w:tcPr>
          <w:p w14:paraId="691F87A0" w14:textId="77777777" w:rsidR="00564DDB" w:rsidRDefault="00564DDB" w:rsidP="008A0E4E">
            <w:r w:rsidRPr="0021215D">
              <w:rPr>
                <w:lang w:val="en-US"/>
              </w:rPr>
              <w:t>Department for Contracting and Financing of EU Funded Projects</w:t>
            </w:r>
            <w:r w:rsidR="00D41DCE" w:rsidRPr="0021215D">
              <w:rPr>
                <w:lang w:val="en-US"/>
              </w:rPr>
              <w:t>, Ministry of Finance of the Republic of Serbia</w:t>
            </w:r>
          </w:p>
          <w:p w14:paraId="53437D3D" w14:textId="79A2E9E6" w:rsidR="00564DDB" w:rsidRPr="0021215D" w:rsidRDefault="00A86F39" w:rsidP="008A0E4E">
            <w:pPr>
              <w:rPr>
                <w:lang w:val="en-US"/>
              </w:rPr>
            </w:pPr>
            <w:r>
              <w:t xml:space="preserve">Directorate for European Integration </w:t>
            </w:r>
          </w:p>
        </w:tc>
      </w:tr>
      <w:tr w:rsidR="00564DDB" w:rsidRPr="00683D0D" w14:paraId="71B3921E" w14:textId="77777777" w:rsidTr="0021215D">
        <w:trPr>
          <w:trHeight w:val="432"/>
          <w:jc w:val="center"/>
        </w:trPr>
        <w:tc>
          <w:tcPr>
            <w:tcW w:w="2520" w:type="dxa"/>
            <w:shd w:val="clear" w:color="auto" w:fill="FFFFFF"/>
          </w:tcPr>
          <w:p w14:paraId="2FC1719C" w14:textId="77777777" w:rsidR="007643CF" w:rsidRPr="0021215D" w:rsidRDefault="007643CF" w:rsidP="008A0E4E">
            <w:pPr>
              <w:rPr>
                <w:b/>
                <w:lang w:val="en-US"/>
              </w:rPr>
            </w:pPr>
            <w:r w:rsidRPr="0021215D">
              <w:rPr>
                <w:b/>
                <w:lang w:val="en-US"/>
              </w:rPr>
              <w:t>DoA</w:t>
            </w:r>
          </w:p>
        </w:tc>
        <w:tc>
          <w:tcPr>
            <w:tcW w:w="6773" w:type="dxa"/>
            <w:shd w:val="clear" w:color="auto" w:fill="FFFFFF"/>
          </w:tcPr>
          <w:p w14:paraId="2B302977" w14:textId="77777777" w:rsidR="007643CF" w:rsidRPr="0021215D" w:rsidRDefault="007643CF" w:rsidP="008A0E4E">
            <w:pPr>
              <w:rPr>
                <w:lang w:val="en-US"/>
              </w:rPr>
            </w:pPr>
            <w:r w:rsidRPr="0021215D">
              <w:rPr>
                <w:lang w:val="en-US"/>
              </w:rPr>
              <w:t>Description of the Action</w:t>
            </w:r>
          </w:p>
        </w:tc>
      </w:tr>
      <w:tr w:rsidR="00564DDB" w:rsidRPr="00683D0D" w14:paraId="67730AAD" w14:textId="77777777" w:rsidTr="0021215D">
        <w:trPr>
          <w:trHeight w:val="432"/>
          <w:jc w:val="center"/>
        </w:trPr>
        <w:tc>
          <w:tcPr>
            <w:tcW w:w="2520" w:type="dxa"/>
            <w:shd w:val="clear" w:color="auto" w:fill="FFFFFF"/>
          </w:tcPr>
          <w:p w14:paraId="10F98B94" w14:textId="77777777" w:rsidR="00564DDB" w:rsidRPr="0021215D" w:rsidRDefault="00564DDB" w:rsidP="008A0E4E">
            <w:pPr>
              <w:rPr>
                <w:b/>
                <w:lang w:val="en-US"/>
              </w:rPr>
            </w:pPr>
            <w:r w:rsidRPr="0021215D">
              <w:rPr>
                <w:b/>
                <w:lang w:val="en-US"/>
              </w:rPr>
              <w:t>EUD</w:t>
            </w:r>
          </w:p>
        </w:tc>
        <w:tc>
          <w:tcPr>
            <w:tcW w:w="6773" w:type="dxa"/>
            <w:shd w:val="clear" w:color="auto" w:fill="FFFFFF"/>
          </w:tcPr>
          <w:p w14:paraId="506C57D9" w14:textId="77777777" w:rsidR="00564DDB" w:rsidRPr="0021215D" w:rsidRDefault="00564DDB" w:rsidP="008A0E4E">
            <w:pPr>
              <w:rPr>
                <w:lang w:val="en-US"/>
              </w:rPr>
            </w:pPr>
            <w:r w:rsidRPr="0021215D">
              <w:rPr>
                <w:lang w:val="en-US"/>
              </w:rPr>
              <w:t>EU Delegation</w:t>
            </w:r>
          </w:p>
        </w:tc>
      </w:tr>
      <w:tr w:rsidR="00564DDB" w:rsidRPr="00683D0D" w14:paraId="73E999FC" w14:textId="77777777" w:rsidTr="0021215D">
        <w:trPr>
          <w:trHeight w:val="584"/>
          <w:jc w:val="center"/>
        </w:trPr>
        <w:tc>
          <w:tcPr>
            <w:tcW w:w="2520" w:type="dxa"/>
            <w:shd w:val="clear" w:color="auto" w:fill="FFFFFF"/>
          </w:tcPr>
          <w:p w14:paraId="436D8FCD" w14:textId="77777777" w:rsidR="00564DDB" w:rsidRPr="0021215D" w:rsidRDefault="00564DDB" w:rsidP="008A0E4E">
            <w:pPr>
              <w:rPr>
                <w:b/>
                <w:lang w:val="en-US"/>
              </w:rPr>
            </w:pPr>
            <w:r w:rsidRPr="0021215D">
              <w:rPr>
                <w:b/>
                <w:lang w:val="en-US"/>
              </w:rPr>
              <w:t>GC</w:t>
            </w:r>
          </w:p>
        </w:tc>
        <w:tc>
          <w:tcPr>
            <w:tcW w:w="6773" w:type="dxa"/>
            <w:shd w:val="clear" w:color="auto" w:fill="FFFFFF"/>
          </w:tcPr>
          <w:p w14:paraId="5D32761A" w14:textId="77777777" w:rsidR="00564DDB" w:rsidRPr="0021215D" w:rsidRDefault="00564DDB" w:rsidP="008A0E4E">
            <w:pPr>
              <w:rPr>
                <w:lang w:val="en-US"/>
              </w:rPr>
            </w:pPr>
            <w:r w:rsidRPr="0021215D">
              <w:rPr>
                <w:lang w:val="en-US"/>
              </w:rPr>
              <w:t>General conditions applicable to EU financed GC for external actions</w:t>
            </w:r>
            <w:r w:rsidR="00FA138B" w:rsidRPr="0021215D">
              <w:rPr>
                <w:lang w:val="en-US"/>
              </w:rPr>
              <w:t xml:space="preserve"> of the Grant contract</w:t>
            </w:r>
          </w:p>
        </w:tc>
      </w:tr>
      <w:tr w:rsidR="00564DDB" w:rsidRPr="00683D0D" w14:paraId="1AB14CD9" w14:textId="77777777" w:rsidTr="0021215D">
        <w:trPr>
          <w:trHeight w:val="432"/>
          <w:jc w:val="center"/>
        </w:trPr>
        <w:tc>
          <w:tcPr>
            <w:tcW w:w="2520" w:type="dxa"/>
            <w:shd w:val="clear" w:color="auto" w:fill="FFFFFF"/>
          </w:tcPr>
          <w:p w14:paraId="63C550E1" w14:textId="77777777" w:rsidR="00564DDB" w:rsidRPr="0021215D" w:rsidRDefault="00564DDB" w:rsidP="008A0E4E">
            <w:pPr>
              <w:rPr>
                <w:b/>
                <w:lang w:val="en-US"/>
              </w:rPr>
            </w:pPr>
            <w:r w:rsidRPr="0021215D">
              <w:rPr>
                <w:b/>
                <w:lang w:val="en-US"/>
              </w:rPr>
              <w:t>GS</w:t>
            </w:r>
          </w:p>
        </w:tc>
        <w:tc>
          <w:tcPr>
            <w:tcW w:w="6773" w:type="dxa"/>
            <w:shd w:val="clear" w:color="auto" w:fill="FFFFFF"/>
          </w:tcPr>
          <w:p w14:paraId="23BCBD27" w14:textId="77777777" w:rsidR="00564DDB" w:rsidRPr="0021215D" w:rsidRDefault="00564DDB" w:rsidP="008A0E4E">
            <w:pPr>
              <w:rPr>
                <w:lang w:val="en-US"/>
              </w:rPr>
            </w:pPr>
            <w:r w:rsidRPr="0021215D">
              <w:rPr>
                <w:lang w:val="en-US"/>
              </w:rPr>
              <w:t>Grant scheme</w:t>
            </w:r>
          </w:p>
        </w:tc>
      </w:tr>
      <w:tr w:rsidR="009D4E29" w:rsidRPr="00683D0D" w14:paraId="2B5D4F01" w14:textId="77777777" w:rsidTr="008A0E4E">
        <w:trPr>
          <w:trHeight w:val="432"/>
          <w:jc w:val="center"/>
        </w:trPr>
        <w:tc>
          <w:tcPr>
            <w:tcW w:w="2520" w:type="dxa"/>
            <w:shd w:val="clear" w:color="auto" w:fill="FFFFFF"/>
          </w:tcPr>
          <w:p w14:paraId="1EDDE5D8" w14:textId="77777777" w:rsidR="009C5E5B" w:rsidRPr="0021215D" w:rsidRDefault="009C5E5B" w:rsidP="008A0E4E">
            <w:pPr>
              <w:rPr>
                <w:b/>
                <w:lang w:val="en-US"/>
              </w:rPr>
            </w:pPr>
            <w:r w:rsidRPr="0021215D">
              <w:rPr>
                <w:b/>
                <w:lang w:val="en-US"/>
              </w:rPr>
              <w:t>JTS</w:t>
            </w:r>
          </w:p>
          <w:p w14:paraId="41C74E1C" w14:textId="77777777" w:rsidR="00FA138B" w:rsidRPr="0021215D" w:rsidRDefault="00FA138B" w:rsidP="008A0E4E">
            <w:pPr>
              <w:rPr>
                <w:b/>
                <w:lang w:val="en-US"/>
              </w:rPr>
            </w:pPr>
            <w:r w:rsidRPr="0021215D">
              <w:rPr>
                <w:b/>
                <w:lang w:val="en-US"/>
              </w:rPr>
              <w:t>MEI</w:t>
            </w:r>
          </w:p>
          <w:p w14:paraId="733E6896" w14:textId="77777777" w:rsidR="00771FE6" w:rsidRPr="0021215D" w:rsidRDefault="00771FE6" w:rsidP="008A0E4E">
            <w:pPr>
              <w:rPr>
                <w:b/>
                <w:lang w:val="en-US"/>
              </w:rPr>
            </w:pPr>
            <w:r w:rsidRPr="0021215D">
              <w:rPr>
                <w:b/>
                <w:lang w:val="en-US"/>
              </w:rPr>
              <w:t>OS</w:t>
            </w:r>
          </w:p>
        </w:tc>
        <w:tc>
          <w:tcPr>
            <w:tcW w:w="6773" w:type="dxa"/>
            <w:shd w:val="clear" w:color="auto" w:fill="FFFFFF"/>
          </w:tcPr>
          <w:p w14:paraId="3C3F488A" w14:textId="77777777" w:rsidR="009C5E5B" w:rsidRPr="0021215D" w:rsidRDefault="009C5E5B" w:rsidP="008A0E4E">
            <w:pPr>
              <w:rPr>
                <w:color w:val="000000"/>
                <w:shd w:val="clear" w:color="auto" w:fill="FFFFFF"/>
                <w:lang w:val="en-US"/>
              </w:rPr>
            </w:pPr>
            <w:r w:rsidRPr="0021215D">
              <w:rPr>
                <w:color w:val="000000"/>
                <w:shd w:val="clear" w:color="auto" w:fill="FFFFFF"/>
                <w:lang w:val="en-US"/>
              </w:rPr>
              <w:t>Joint Technical Secretariat</w:t>
            </w:r>
          </w:p>
          <w:p w14:paraId="62CEAE52" w14:textId="77777777" w:rsidR="00FA138B" w:rsidRPr="0021215D" w:rsidRDefault="00FA138B" w:rsidP="008A0E4E">
            <w:pPr>
              <w:rPr>
                <w:lang w:val="en-US"/>
              </w:rPr>
            </w:pPr>
            <w:r w:rsidRPr="0021215D">
              <w:rPr>
                <w:lang w:val="en-US"/>
              </w:rPr>
              <w:t>Ministry of European Integration of the Republic of Serbia</w:t>
            </w:r>
          </w:p>
          <w:p w14:paraId="2FC172C9" w14:textId="77777777" w:rsidR="00771FE6" w:rsidRPr="0021215D" w:rsidRDefault="00771FE6" w:rsidP="008A0E4E">
            <w:pPr>
              <w:rPr>
                <w:lang w:val="en-US"/>
              </w:rPr>
            </w:pPr>
            <w:r w:rsidRPr="0021215D">
              <w:rPr>
                <w:lang w:val="en-US"/>
              </w:rPr>
              <w:t>Operating structure</w:t>
            </w:r>
          </w:p>
        </w:tc>
      </w:tr>
      <w:tr w:rsidR="00564DDB" w:rsidRPr="00683D0D" w14:paraId="0591042B" w14:textId="77777777" w:rsidTr="0021215D">
        <w:trPr>
          <w:trHeight w:val="432"/>
          <w:jc w:val="center"/>
        </w:trPr>
        <w:tc>
          <w:tcPr>
            <w:tcW w:w="2520" w:type="dxa"/>
            <w:shd w:val="clear" w:color="auto" w:fill="FFFFFF"/>
          </w:tcPr>
          <w:p w14:paraId="35ACA5DE" w14:textId="77777777" w:rsidR="00564DDB" w:rsidRPr="0021215D" w:rsidRDefault="00564DDB" w:rsidP="008A0E4E">
            <w:pPr>
              <w:rPr>
                <w:b/>
                <w:lang w:val="en-US"/>
              </w:rPr>
            </w:pPr>
            <w:r w:rsidRPr="0021215D">
              <w:rPr>
                <w:b/>
                <w:lang w:val="en-US"/>
              </w:rPr>
              <w:t>PRAG</w:t>
            </w:r>
          </w:p>
        </w:tc>
        <w:tc>
          <w:tcPr>
            <w:tcW w:w="6773" w:type="dxa"/>
            <w:shd w:val="clear" w:color="auto" w:fill="FFFFFF"/>
          </w:tcPr>
          <w:p w14:paraId="3B63FA95" w14:textId="77777777" w:rsidR="00564DDB" w:rsidRPr="0021215D" w:rsidRDefault="00564DDB" w:rsidP="008A0E4E">
            <w:pPr>
              <w:rPr>
                <w:lang w:val="en-US"/>
              </w:rPr>
            </w:pPr>
            <w:r w:rsidRPr="0021215D">
              <w:rPr>
                <w:lang w:val="en-US"/>
              </w:rPr>
              <w:t>Procurement and grants for European Union external actions - practical guide</w:t>
            </w:r>
          </w:p>
        </w:tc>
      </w:tr>
      <w:tr w:rsidR="00564DDB" w:rsidRPr="00683D0D" w14:paraId="0C1586CD" w14:textId="77777777" w:rsidTr="0021215D">
        <w:trPr>
          <w:trHeight w:val="432"/>
          <w:jc w:val="center"/>
        </w:trPr>
        <w:tc>
          <w:tcPr>
            <w:tcW w:w="2520" w:type="dxa"/>
            <w:shd w:val="clear" w:color="auto" w:fill="FFFFFF"/>
          </w:tcPr>
          <w:p w14:paraId="27599786" w14:textId="77777777" w:rsidR="00564DDB" w:rsidRPr="0021215D" w:rsidRDefault="00564DDB" w:rsidP="008A0E4E">
            <w:pPr>
              <w:rPr>
                <w:b/>
                <w:lang w:val="en-US"/>
              </w:rPr>
            </w:pPr>
            <w:r w:rsidRPr="0021215D">
              <w:rPr>
                <w:b/>
                <w:lang w:val="en-US"/>
              </w:rPr>
              <w:t>TD</w:t>
            </w:r>
          </w:p>
        </w:tc>
        <w:tc>
          <w:tcPr>
            <w:tcW w:w="6773" w:type="dxa"/>
            <w:shd w:val="clear" w:color="auto" w:fill="FFFFFF"/>
          </w:tcPr>
          <w:p w14:paraId="3316C879" w14:textId="77777777" w:rsidR="00564DDB" w:rsidRPr="0021215D" w:rsidRDefault="00564DDB" w:rsidP="008A0E4E">
            <w:pPr>
              <w:rPr>
                <w:lang w:val="en-US"/>
              </w:rPr>
            </w:pPr>
            <w:r w:rsidRPr="0021215D">
              <w:rPr>
                <w:lang w:val="en-US"/>
              </w:rPr>
              <w:t>Tender dossier</w:t>
            </w:r>
          </w:p>
        </w:tc>
      </w:tr>
      <w:tr w:rsidR="003153E0" w:rsidRPr="00683D0D" w14:paraId="0F57901E" w14:textId="77777777" w:rsidTr="003153E0">
        <w:trPr>
          <w:trHeight w:val="432"/>
          <w:jc w:val="center"/>
        </w:trPr>
        <w:tc>
          <w:tcPr>
            <w:tcW w:w="9293" w:type="dxa"/>
            <w:gridSpan w:val="2"/>
            <w:shd w:val="clear" w:color="auto" w:fill="FFFFFF"/>
          </w:tcPr>
          <w:p w14:paraId="30E12CD5" w14:textId="7CBD601A" w:rsidR="003153E0" w:rsidRPr="00683D0D" w:rsidRDefault="0021215D" w:rsidP="008A0E4E">
            <w:pPr>
              <w:rPr>
                <w:b/>
                <w:lang w:val="en-US"/>
              </w:rPr>
            </w:pPr>
            <w:r w:rsidRPr="00683D0D">
              <w:rPr>
                <w:noProof/>
                <w:lang w:eastAsia="en-GB"/>
              </w:rPr>
              <mc:AlternateContent>
                <mc:Choice Requires="wps">
                  <w:drawing>
                    <wp:anchor distT="45720" distB="45720" distL="114300" distR="114300" simplePos="0" relativeHeight="251657728" behindDoc="0" locked="0" layoutInCell="1" allowOverlap="1" wp14:anchorId="74D6556D" wp14:editId="19D43336">
                      <wp:simplePos x="0" y="0"/>
                      <wp:positionH relativeFrom="column">
                        <wp:posOffset>55245</wp:posOffset>
                      </wp:positionH>
                      <wp:positionV relativeFrom="paragraph">
                        <wp:posOffset>1155065</wp:posOffset>
                      </wp:positionV>
                      <wp:extent cx="5676265" cy="1465580"/>
                      <wp:effectExtent l="5715" t="13335" r="1397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465580"/>
                              </a:xfrm>
                              <a:prstGeom prst="rect">
                                <a:avLst/>
                              </a:prstGeom>
                              <a:solidFill>
                                <a:srgbClr val="FFFFFF"/>
                              </a:solidFill>
                              <a:ln w="9525">
                                <a:solidFill>
                                  <a:srgbClr val="000000"/>
                                </a:solidFill>
                                <a:miter lim="800000"/>
                                <a:headEnd/>
                                <a:tailEnd/>
                              </a:ln>
                            </wps:spPr>
                            <wps:txbx>
                              <w:txbxContent>
                                <w:p w14:paraId="32D841E9" w14:textId="77777777" w:rsidR="0023001C" w:rsidRPr="00152472" w:rsidRDefault="0023001C" w:rsidP="009C5E5B">
                                  <w:pPr>
                                    <w:spacing w:after="0" w:line="240" w:lineRule="auto"/>
                                    <w:jc w:val="center"/>
                                    <w:rPr>
                                      <w:rFonts w:cs="Calibri"/>
                                      <w:i/>
                                      <w:iCs/>
                                    </w:rPr>
                                  </w:pPr>
                                  <w:r w:rsidRPr="00152472">
                                    <w:rPr>
                                      <w:i/>
                                      <w:iCs/>
                                    </w:rPr>
                                    <w:t xml:space="preserve">Notice: </w:t>
                                  </w:r>
                                  <w:r w:rsidRPr="00152472">
                                    <w:rPr>
                                      <w:i/>
                                      <w:iCs/>
                                    </w:rPr>
                                    <w:tab/>
                                    <w:t>This Manual was revised with the financial support of the European Union from Project: “</w:t>
                                  </w:r>
                                  <w:r w:rsidRPr="00152472">
                                    <w:rPr>
                                      <w:rFonts w:cs="Calibri"/>
                                      <w:i/>
                                      <w:iCs/>
                                    </w:rPr>
                                    <w:t>Successful implementation of EU funded projects under indirect management system of EU pre-accession assistance” in the Republic of Serbia, implemented by Tetra Tech International Development B.V. in consortium with EPCCO d.o.o. and Trialogue d.o.o.</w:t>
                                  </w:r>
                                </w:p>
                                <w:p w14:paraId="2D654384" w14:textId="77777777" w:rsidR="0023001C" w:rsidRPr="00152472" w:rsidRDefault="0023001C" w:rsidP="009C5E5B">
                                  <w:pPr>
                                    <w:spacing w:after="0" w:line="240" w:lineRule="auto"/>
                                    <w:jc w:val="center"/>
                                    <w:rPr>
                                      <w:rFonts w:cs="Calibri"/>
                                      <w:i/>
                                      <w:iCs/>
                                    </w:rPr>
                                  </w:pPr>
                                </w:p>
                                <w:p w14:paraId="20DBD774" w14:textId="77777777" w:rsidR="0023001C" w:rsidRDefault="0023001C" w:rsidP="009C5E5B">
                                  <w:pPr>
                                    <w:jc w:val="center"/>
                                  </w:pPr>
                                  <w:r w:rsidRPr="00152472">
                                    <w:rPr>
                                      <w:rFonts w:cs="Calibri"/>
                                      <w:i/>
                                      <w:iCs/>
                                    </w:rPr>
                                    <w:t xml:space="preserve">Disclaimer: </w:t>
                                  </w:r>
                                  <w:r w:rsidRPr="00152472">
                                    <w:rPr>
                                      <w:i/>
                                      <w:iCs/>
                                    </w:rPr>
                                    <w:t>The contents of the Manual do not necessarily reflect the views of the European Union.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556D" id="_x0000_t202" coordsize="21600,21600" o:spt="202" path="m,l,21600r21600,l21600,xe">
                      <v:stroke joinstyle="miter"/>
                      <v:path gradientshapeok="t" o:connecttype="rect"/>
                    </v:shapetype>
                    <v:shape id="Text Box 2" o:spid="_x0000_s1026" type="#_x0000_t202" style="position:absolute;left:0;text-align:left;margin-left:4.35pt;margin-top:90.95pt;width:446.95pt;height:11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erKwIAAFEEAAAOAAAAZHJzL2Uyb0RvYy54bWysVNtu2zAMfR+wfxD0vjgx4rQ14hRdugwD&#10;ugvQ7gNkWbaFSaImKbGzrx8lp1nQbS/D/CCIInVEnkN6fTtqRQ7CeQmmoovZnBJhODTSdBX9+rR7&#10;c02JD8w0TIERFT0KT283r1+tB1uKHHpQjXAEQYwvB1vRPgRbZpnnvdDMz8AKg84WnGYBTddljWMD&#10;omuV5fP5KhvANdYBF97j6f3kpJuE37aCh89t60UgqqKYW0irS2sd12yzZmXnmO0lP6XB/iELzaTB&#10;R89Q9ywwsnfyNygtuQMPbZhx0Bm0reQi1YDVLOYvqnnsmRWpFiTH2zNN/v/B8k+HL47IpqJLSgzT&#10;KNGTGAN5CyPJIzuD9SUGPVoMCyMeo8qpUm8fgH/zxMC2Z6YTd87B0AvWYHaLeDO7uDrh+AhSDx+h&#10;wWfYPkACGlunI3VIBkF0VOl4ViamwvGwWF2t8lVBCUffYrkqiuukXcbK5+vW+fBegCZxU1GH0id4&#10;dnjwIabDyueQ+JoHJZudVCoZrqu3ypEDwzbZpS9V8CJMGTJU9KbIi4mBv0LM0/cnCC0D9ruSuqLX&#10;5yBWRt7emSZ1Y2BSTXtMWZkTkZG7icUw1uNJmBqaI1LqYOprnEPc9OB+UDJgT1fUf98zJyhRHwzK&#10;crNYLuMQJGNZXOVouEtPfelhhiNURQMl03YbpsHZWye7Hl+aGsHAHUrZykRy1HzK6pQ39m3i/jRj&#10;cTAu7RT160+w+QkAAP//AwBQSwMEFAAGAAgAAAAhAKqSUhbfAAAACQEAAA8AAABkcnMvZG93bnJl&#10;di54bWxMj8tOwzAQRfdI/IM1SGwQdRKqvIhTISQQ7EpBsHVjN4mwx8F20/D3DCtYztyrM2eazWIN&#10;m7UPo0MB6SoBprFzasRewNvrw3UJLESJShqHWsC3DrBpz88aWSt3whc972LPCIKhlgKGGKea89AN&#10;2sqwcpNGyg7OWxlp9D1XXp4Ibg3PkiTnVo5IFwY56ftBd5+7oxVQrp/mj/B8s33v8oOp4lUxP355&#10;IS4vlrtbYFEv8a8Mv/qkDi057d0RVWCGGAUVaV2mFTDKqyTLge0FrNOsAN42/P8H7Q8AAAD//wMA&#10;UEsBAi0AFAAGAAgAAAAhALaDOJL+AAAA4QEAABMAAAAAAAAAAAAAAAAAAAAAAFtDb250ZW50X1R5&#10;cGVzXS54bWxQSwECLQAUAAYACAAAACEAOP0h/9YAAACUAQAACwAAAAAAAAAAAAAAAAAvAQAAX3Jl&#10;bHMvLnJlbHNQSwECLQAUAAYACAAAACEAHvHXqysCAABRBAAADgAAAAAAAAAAAAAAAAAuAgAAZHJz&#10;L2Uyb0RvYy54bWxQSwECLQAUAAYACAAAACEAqpJSFt8AAAAJAQAADwAAAAAAAAAAAAAAAACFBAAA&#10;ZHJzL2Rvd25yZXYueG1sUEsFBgAAAAAEAAQA8wAAAJEFAAAAAA==&#10;">
                      <v:textbox>
                        <w:txbxContent>
                          <w:p w14:paraId="32D841E9" w14:textId="77777777" w:rsidR="0023001C" w:rsidRPr="00152472" w:rsidRDefault="0023001C" w:rsidP="009C5E5B">
                            <w:pPr>
                              <w:spacing w:after="0" w:line="240" w:lineRule="auto"/>
                              <w:jc w:val="center"/>
                              <w:rPr>
                                <w:rFonts w:cs="Calibri"/>
                                <w:i/>
                                <w:iCs/>
                              </w:rPr>
                            </w:pPr>
                            <w:r w:rsidRPr="00152472">
                              <w:rPr>
                                <w:i/>
                                <w:iCs/>
                              </w:rPr>
                              <w:t xml:space="preserve">Notice: </w:t>
                            </w:r>
                            <w:r w:rsidRPr="00152472">
                              <w:rPr>
                                <w:i/>
                                <w:iCs/>
                              </w:rPr>
                              <w:tab/>
                              <w:t>This Manual was revised with the financial support of the European Union from Project: “</w:t>
                            </w:r>
                            <w:r w:rsidRPr="00152472">
                              <w:rPr>
                                <w:rFonts w:cs="Calibri"/>
                                <w:i/>
                                <w:iCs/>
                              </w:rPr>
                              <w:t>Successful implementation of EU funded projects under indirect management system of EU pre-accession assistance” in the Republic of Serbia, implemented by Tetra Tech International Development B.V. in consortium with EPCCO d.o.o. and Trialogue d.o.o.</w:t>
                            </w:r>
                          </w:p>
                          <w:p w14:paraId="2D654384" w14:textId="77777777" w:rsidR="0023001C" w:rsidRPr="00152472" w:rsidRDefault="0023001C" w:rsidP="009C5E5B">
                            <w:pPr>
                              <w:spacing w:after="0" w:line="240" w:lineRule="auto"/>
                              <w:jc w:val="center"/>
                              <w:rPr>
                                <w:rFonts w:cs="Calibri"/>
                                <w:i/>
                                <w:iCs/>
                              </w:rPr>
                            </w:pPr>
                          </w:p>
                          <w:p w14:paraId="20DBD774" w14:textId="77777777" w:rsidR="0023001C" w:rsidRDefault="0023001C" w:rsidP="009C5E5B">
                            <w:pPr>
                              <w:jc w:val="center"/>
                            </w:pPr>
                            <w:r w:rsidRPr="00152472">
                              <w:rPr>
                                <w:rFonts w:cs="Calibri"/>
                                <w:i/>
                                <w:iCs/>
                              </w:rPr>
                              <w:t xml:space="preserve">Disclaimer: </w:t>
                            </w:r>
                            <w:r w:rsidRPr="00152472">
                              <w:rPr>
                                <w:i/>
                                <w:iCs/>
                              </w:rPr>
                              <w:t>The contents of the Manual do not necessarily reflect the views of the European Union.</w:t>
                            </w:r>
                          </w:p>
                        </w:txbxContent>
                      </v:textbox>
                      <w10:wrap type="square"/>
                    </v:shape>
                  </w:pict>
                </mc:Fallback>
              </mc:AlternateContent>
            </w:r>
          </w:p>
          <w:p w14:paraId="4981B05C" w14:textId="6CC06541" w:rsidR="003153E0" w:rsidRPr="0021215D" w:rsidRDefault="003153E0" w:rsidP="009C5E5B">
            <w:pPr>
              <w:pBdr>
                <w:bottom w:val="single" w:sz="12" w:space="1" w:color="auto"/>
              </w:pBdr>
              <w:rPr>
                <w:lang w:val="en-US"/>
              </w:rPr>
            </w:pPr>
          </w:p>
        </w:tc>
      </w:tr>
    </w:tbl>
    <w:p w14:paraId="2D408872" w14:textId="77777777" w:rsidR="00307A68" w:rsidRPr="00C23A8A" w:rsidRDefault="00307A68" w:rsidP="002C1747">
      <w:pPr>
        <w:rPr>
          <w:lang w:val="en-US"/>
        </w:rPr>
        <w:sectPr w:rsidR="00307A68" w:rsidRPr="00C23A8A" w:rsidSect="00B22A04">
          <w:pgSz w:w="11907" w:h="16839" w:code="9"/>
          <w:pgMar w:top="1417" w:right="1417" w:bottom="1417" w:left="1417" w:header="567" w:footer="567" w:gutter="0"/>
          <w:cols w:space="708"/>
          <w:docGrid w:linePitch="360"/>
        </w:sectPr>
      </w:pPr>
    </w:p>
    <w:p w14:paraId="1FBF4413" w14:textId="77777777" w:rsidR="00061EC8" w:rsidRPr="00825281" w:rsidRDefault="00307A68" w:rsidP="00C247DB">
      <w:pPr>
        <w:pStyle w:val="Heading1"/>
        <w:rPr>
          <w:lang w:val="en-US"/>
        </w:rPr>
      </w:pPr>
      <w:bookmarkStart w:id="0" w:name="_Toc72845223"/>
      <w:bookmarkStart w:id="1" w:name="_Hlk67064526"/>
      <w:r w:rsidRPr="00825281">
        <w:rPr>
          <w:lang w:val="en-US"/>
        </w:rPr>
        <w:lastRenderedPageBreak/>
        <w:t>INTRODUCTION</w:t>
      </w:r>
      <w:bookmarkEnd w:id="0"/>
    </w:p>
    <w:bookmarkEnd w:id="1"/>
    <w:p w14:paraId="07A34B65" w14:textId="02BF067D" w:rsidR="00F453E6" w:rsidRPr="00825281" w:rsidRDefault="00F453E6" w:rsidP="00F453E6">
      <w:pPr>
        <w:rPr>
          <w:lang w:val="en-US"/>
        </w:rPr>
      </w:pPr>
      <w:r w:rsidRPr="00825281">
        <w:rPr>
          <w:lang w:val="en-US"/>
        </w:rPr>
        <w:t xml:space="preserve">The </w:t>
      </w:r>
      <w:r w:rsidRPr="00825281">
        <w:rPr>
          <w:b/>
          <w:lang w:val="en-US"/>
        </w:rPr>
        <w:t>purpose of this Implementing Manual for CBC grant contracts awarded</w:t>
      </w:r>
      <w:r w:rsidRPr="00825281">
        <w:rPr>
          <w:lang w:val="en-US"/>
        </w:rPr>
        <w:t xml:space="preserve"> with related annexes is to help grant beneficiaries to understand, interpret and apply the provisions of the Grant contract. This document provides an overview of procedures and practical aspects of implementation of grant scheme contracts financed under </w:t>
      </w:r>
      <w:r w:rsidR="00332615" w:rsidRPr="00825281">
        <w:rPr>
          <w:rStyle w:val="Bodytext2"/>
          <w:lang w:val="en-US"/>
        </w:rPr>
        <w:t xml:space="preserve">the </w:t>
      </w:r>
      <w:r w:rsidR="002A598C">
        <w:rPr>
          <w:rStyle w:val="Bodytext2"/>
          <w:lang w:val="en-US"/>
        </w:rPr>
        <w:t>2</w:t>
      </w:r>
      <w:r w:rsidR="002A598C" w:rsidRPr="002A598C">
        <w:rPr>
          <w:rStyle w:val="Bodytext2"/>
          <w:vertAlign w:val="superscript"/>
          <w:lang w:val="en-US"/>
        </w:rPr>
        <w:t>nd</w:t>
      </w:r>
      <w:r w:rsidR="002A598C">
        <w:rPr>
          <w:rStyle w:val="Bodytext2"/>
          <w:lang w:val="en-US"/>
        </w:rPr>
        <w:t xml:space="preserve"> </w:t>
      </w:r>
      <w:r w:rsidR="00332615" w:rsidRPr="00825281">
        <w:rPr>
          <w:rStyle w:val="Bodytext2"/>
          <w:lang w:val="en-US"/>
        </w:rPr>
        <w:t xml:space="preserve">Call for </w:t>
      </w:r>
      <w:r w:rsidR="00332615" w:rsidRPr="00683D0D">
        <w:rPr>
          <w:rStyle w:val="Bodytext2"/>
          <w:lang w:val="en-US"/>
        </w:rPr>
        <w:t>Proposal</w:t>
      </w:r>
      <w:r w:rsidR="0003112D">
        <w:rPr>
          <w:rStyle w:val="Bodytext2"/>
          <w:lang w:val="en-US"/>
        </w:rPr>
        <w:t>s</w:t>
      </w:r>
      <w:r w:rsidR="00332615" w:rsidRPr="00825281">
        <w:rPr>
          <w:lang w:val="en-US"/>
        </w:rPr>
        <w:t xml:space="preserve"> of the </w:t>
      </w:r>
      <w:r w:rsidR="008A663C" w:rsidRPr="00825281">
        <w:rPr>
          <w:lang w:val="en-US"/>
        </w:rPr>
        <w:t xml:space="preserve">IPA </w:t>
      </w:r>
      <w:r w:rsidRPr="00825281">
        <w:rPr>
          <w:lang w:val="en-US"/>
        </w:rPr>
        <w:t xml:space="preserve">CBC </w:t>
      </w:r>
      <w:r w:rsidR="00B43162" w:rsidRPr="00825281">
        <w:rPr>
          <w:lang w:val="en-US"/>
        </w:rPr>
        <w:t xml:space="preserve">Programme </w:t>
      </w:r>
      <w:r w:rsidRPr="00825281">
        <w:rPr>
          <w:lang w:val="en-US"/>
        </w:rPr>
        <w:t>Serbia-</w:t>
      </w:r>
      <w:r w:rsidR="002A598C">
        <w:rPr>
          <w:lang w:eastAsia="x-none"/>
        </w:rPr>
        <w:t>North Macedonia</w:t>
      </w:r>
      <w:r w:rsidR="00B43162" w:rsidRPr="00825281">
        <w:rPr>
          <w:lang w:val="en-US"/>
        </w:rPr>
        <w:t xml:space="preserve"> 201</w:t>
      </w:r>
      <w:r w:rsidR="002A598C">
        <w:rPr>
          <w:lang w:val="en-US"/>
        </w:rPr>
        <w:t>6</w:t>
      </w:r>
      <w:r w:rsidR="00B43162" w:rsidRPr="00825281">
        <w:rPr>
          <w:lang w:val="en-US"/>
        </w:rPr>
        <w:t>-2020</w:t>
      </w:r>
      <w:r w:rsidRPr="00825281">
        <w:rPr>
          <w:lang w:val="en-US"/>
        </w:rPr>
        <w:t xml:space="preserve">. </w:t>
      </w:r>
    </w:p>
    <w:p w14:paraId="1E9027E7" w14:textId="7B1B1BD9" w:rsidR="00332615" w:rsidRPr="00825281" w:rsidRDefault="00332615" w:rsidP="00332615">
      <w:pPr>
        <w:rPr>
          <w:rStyle w:val="Bodytext2"/>
          <w:lang w:val="en-US"/>
        </w:rPr>
      </w:pPr>
      <w:r w:rsidRPr="00825281">
        <w:rPr>
          <w:rStyle w:val="Bodytext2"/>
          <w:lang w:val="en-US"/>
        </w:rPr>
        <w:t xml:space="preserve">The grant contract implementation procedure is based on relevant national legislation and EU Regulations and Procurement and Grants for EU External Actions - </w:t>
      </w:r>
      <w:r w:rsidR="00CA668A" w:rsidRPr="000A11ED">
        <w:rPr>
          <w:rStyle w:val="Bodytext2"/>
          <w:b/>
          <w:i/>
          <w:color w:val="C00000"/>
          <w:lang w:val="en-US"/>
        </w:rPr>
        <w:t>Practical Guide (PRAG) – 2021.0 version (valid from 15/12/2021 to 23/06/2022) with annexes</w:t>
      </w:r>
      <w:r w:rsidRPr="000A11ED">
        <w:rPr>
          <w:rStyle w:val="Bodytext2"/>
          <w:b/>
          <w:i/>
          <w:color w:val="C00000"/>
          <w:lang w:val="en-US"/>
        </w:rPr>
        <w:t>.</w:t>
      </w:r>
      <w:r w:rsidRPr="00825281">
        <w:rPr>
          <w:rStyle w:val="Bodytext2"/>
          <w:lang w:val="en-US"/>
        </w:rPr>
        <w:t xml:space="preserve"> This document is not intended to replace the procedures and PRAG, but rather to provide summary and guidance to grant beneficiaries on application of these rules and procedures. The Grant Beneficiaries should observe the contract and its annexes as their formal obligation.</w:t>
      </w:r>
    </w:p>
    <w:p w14:paraId="1B5783F7" w14:textId="08E404E8" w:rsidR="00332615" w:rsidRPr="00825281" w:rsidRDefault="00332615" w:rsidP="00332615">
      <w:pPr>
        <w:rPr>
          <w:rStyle w:val="Bodytext2"/>
          <w:lang w:val="en-US"/>
        </w:rPr>
      </w:pPr>
      <w:r w:rsidRPr="00825281">
        <w:rPr>
          <w:rStyle w:val="Bodytext2"/>
          <w:lang w:val="en-US"/>
        </w:rPr>
        <w:t xml:space="preserve">For references on specific issues the full version of </w:t>
      </w:r>
      <w:r w:rsidR="00CA668A" w:rsidRPr="000A11ED">
        <w:rPr>
          <w:rStyle w:val="Bodytext2"/>
          <w:lang w:val="en-US"/>
        </w:rPr>
        <w:t>Practical Guide (</w:t>
      </w:r>
      <w:r w:rsidR="00CA668A" w:rsidRPr="00825281">
        <w:rPr>
          <w:rStyle w:val="Bodytext2"/>
          <w:lang w:val="en-US"/>
        </w:rPr>
        <w:t>PRAG</w:t>
      </w:r>
      <w:r w:rsidR="00CA668A" w:rsidRPr="000A11ED">
        <w:rPr>
          <w:rStyle w:val="Bodytext2"/>
          <w:lang w:val="en-US"/>
        </w:rPr>
        <w:t>) – 2021</w:t>
      </w:r>
      <w:r w:rsidR="00CA668A" w:rsidRPr="00825281">
        <w:rPr>
          <w:rStyle w:val="Bodytext2"/>
          <w:lang w:val="en-US"/>
        </w:rPr>
        <w:t>.0 version (valid from 15/</w:t>
      </w:r>
      <w:r w:rsidR="00CA668A" w:rsidRPr="000A11ED">
        <w:rPr>
          <w:rStyle w:val="Bodytext2"/>
          <w:lang w:val="en-US"/>
        </w:rPr>
        <w:t>12/2021</w:t>
      </w:r>
      <w:r w:rsidR="00CA668A" w:rsidRPr="00825281">
        <w:rPr>
          <w:rStyle w:val="Bodytext2"/>
          <w:lang w:val="en-US"/>
        </w:rPr>
        <w:t xml:space="preserve"> to </w:t>
      </w:r>
      <w:r w:rsidR="00CA668A" w:rsidRPr="000A11ED">
        <w:rPr>
          <w:rStyle w:val="Bodytext2"/>
          <w:lang w:val="en-US"/>
        </w:rPr>
        <w:t>23/06/2022</w:t>
      </w:r>
      <w:r w:rsidR="00CA668A" w:rsidRPr="00825281">
        <w:rPr>
          <w:rStyle w:val="Bodytext2"/>
          <w:lang w:val="en-US"/>
        </w:rPr>
        <w:t xml:space="preserve">) with annexes </w:t>
      </w:r>
      <w:r w:rsidRPr="00825281">
        <w:rPr>
          <w:rStyle w:val="Bodytext2"/>
          <w:lang w:val="en-US"/>
        </w:rPr>
        <w:t xml:space="preserve">is to be consulted. The document is available on the following web site: </w:t>
      </w:r>
      <w:hyperlink r:id="rId11" w:history="1">
        <w:r w:rsidR="000A11ED" w:rsidRPr="000A11ED">
          <w:rPr>
            <w:rStyle w:val="Hyperlink"/>
            <w:shd w:val="clear" w:color="auto" w:fill="FFFFFF"/>
            <w:lang w:val="en-US"/>
          </w:rPr>
          <w:t>https://wikis.ec.europa.eu/display/ExactExternalWiki/ePRAG"</w:t>
        </w:r>
      </w:hyperlink>
      <w:r w:rsidR="000A11ED">
        <w:rPr>
          <w:rStyle w:val="Bodytext2"/>
          <w:lang w:val="en-US"/>
        </w:rPr>
        <w:t xml:space="preserve">  (in the list of the previous version</w:t>
      </w:r>
      <w:r w:rsidR="000A11ED" w:rsidRPr="00CA668A">
        <w:rPr>
          <w:rStyle w:val="Bodytext2"/>
          <w:lang w:val="en-US"/>
        </w:rPr>
        <w:t xml:space="preserve"> choose</w:t>
      </w:r>
      <w:r w:rsidR="00CA668A" w:rsidRPr="00CA668A">
        <w:rPr>
          <w:rStyle w:val="Bodytext2"/>
          <w:lang w:val="en-US"/>
        </w:rPr>
        <w:t xml:space="preserve"> 2021.0)</w:t>
      </w:r>
    </w:p>
    <w:p w14:paraId="076E534E" w14:textId="77777777" w:rsidR="00EF19DE" w:rsidRPr="00825281" w:rsidRDefault="00EF19DE" w:rsidP="007779BC">
      <w:pPr>
        <w:pBdr>
          <w:top w:val="single" w:sz="4" w:space="1" w:color="auto"/>
          <w:left w:val="single" w:sz="4" w:space="4" w:color="auto"/>
          <w:bottom w:val="single" w:sz="4" w:space="1" w:color="auto"/>
          <w:right w:val="single" w:sz="4" w:space="4" w:color="auto"/>
        </w:pBdr>
        <w:shd w:val="clear" w:color="auto" w:fill="D9E2F3"/>
        <w:rPr>
          <w:i/>
          <w:color w:val="FF0000"/>
          <w:lang w:val="en-US"/>
        </w:rPr>
      </w:pPr>
      <w:r w:rsidRPr="00825281">
        <w:rPr>
          <w:b/>
          <w:i/>
          <w:color w:val="FF0000"/>
          <w:lang w:val="en-US"/>
        </w:rPr>
        <w:t>NOTE:</w:t>
      </w:r>
      <w:r w:rsidRPr="00825281">
        <w:rPr>
          <w:i/>
          <w:color w:val="FF0000"/>
          <w:lang w:val="en-US"/>
        </w:rPr>
        <w:t xml:space="preserve"> In the case of any discrepancies of this document with the provisions in PRAG and grant contract, the latter shall prevail.</w:t>
      </w:r>
    </w:p>
    <w:p w14:paraId="2E7E9022" w14:textId="77777777" w:rsidR="00F453E6" w:rsidRPr="00825281" w:rsidRDefault="00F453E6" w:rsidP="00825281">
      <w:pPr>
        <w:rPr>
          <w:lang w:val="en-US"/>
        </w:rPr>
      </w:pPr>
      <w:r w:rsidRPr="00825281">
        <w:rPr>
          <w:lang w:val="en-US"/>
        </w:rPr>
        <w:t xml:space="preserve">The annexes of the Implementing Manual consist of templates, documents and instructions that will facilitate grant implementation. Each section of the </w:t>
      </w:r>
      <w:r w:rsidR="00332615" w:rsidRPr="00825281">
        <w:rPr>
          <w:lang w:val="en-US"/>
        </w:rPr>
        <w:t>Manual</w:t>
      </w:r>
      <w:r w:rsidRPr="00825281">
        <w:rPr>
          <w:lang w:val="en-US"/>
        </w:rPr>
        <w:t xml:space="preserve"> is linked with the relevant annexes.</w:t>
      </w:r>
    </w:p>
    <w:p w14:paraId="486C360D" w14:textId="77777777" w:rsidR="00E51D82" w:rsidRPr="00825281" w:rsidRDefault="00F453E6" w:rsidP="00C247DB">
      <w:pPr>
        <w:pStyle w:val="Heading2"/>
        <w:rPr>
          <w:lang w:val="en-US"/>
        </w:rPr>
      </w:pPr>
      <w:bookmarkStart w:id="2" w:name="_Toc67062464"/>
      <w:bookmarkStart w:id="3" w:name="_Toc67429823"/>
      <w:bookmarkStart w:id="4" w:name="_Toc67478411"/>
      <w:bookmarkStart w:id="5" w:name="_Toc67478685"/>
      <w:bookmarkStart w:id="6" w:name="_Toc72845224"/>
      <w:bookmarkEnd w:id="2"/>
      <w:bookmarkEnd w:id="3"/>
      <w:bookmarkEnd w:id="4"/>
      <w:bookmarkEnd w:id="5"/>
      <w:r w:rsidRPr="00825281">
        <w:rPr>
          <w:lang w:val="en-US"/>
        </w:rPr>
        <w:t>Legal b</w:t>
      </w:r>
      <w:r w:rsidR="00932A4D" w:rsidRPr="00825281">
        <w:rPr>
          <w:lang w:val="en-US"/>
        </w:rPr>
        <w:t>as</w:t>
      </w:r>
      <w:r w:rsidR="00D85AD1" w:rsidRPr="00825281">
        <w:rPr>
          <w:lang w:val="en-US"/>
        </w:rPr>
        <w:t>e</w:t>
      </w:r>
      <w:r w:rsidR="00932A4D" w:rsidRPr="00825281">
        <w:rPr>
          <w:lang w:val="en-US"/>
        </w:rPr>
        <w:t>s</w:t>
      </w:r>
      <w:r w:rsidR="00807DC3" w:rsidRPr="00825281">
        <w:rPr>
          <w:lang w:val="en-US"/>
        </w:rPr>
        <w:t xml:space="preserve"> and institutional set up</w:t>
      </w:r>
      <w:bookmarkEnd w:id="6"/>
    </w:p>
    <w:p w14:paraId="7A62786C" w14:textId="6DE75DFE" w:rsidR="00CA74F3" w:rsidRPr="00825281" w:rsidRDefault="00CA74F3" w:rsidP="00CA74F3">
      <w:pPr>
        <w:rPr>
          <w:lang w:val="en-US"/>
        </w:rPr>
      </w:pPr>
      <w:r w:rsidRPr="00825281">
        <w:rPr>
          <w:lang w:val="en-US"/>
        </w:rPr>
        <w:t xml:space="preserve">This Implementing Manual is targeting Grant Beneficiaries which are implementing grant contracts under the </w:t>
      </w:r>
      <w:r w:rsidR="00D23450">
        <w:rPr>
          <w:rStyle w:val="Bodytext2"/>
          <w:lang w:val="en-US"/>
        </w:rPr>
        <w:t>2</w:t>
      </w:r>
      <w:r w:rsidR="00D23450">
        <w:rPr>
          <w:rStyle w:val="Bodytext2"/>
          <w:vertAlign w:val="superscript"/>
          <w:lang w:val="en-US"/>
        </w:rPr>
        <w:t>nd</w:t>
      </w:r>
      <w:r w:rsidR="00D23450">
        <w:rPr>
          <w:rStyle w:val="Bodytext2"/>
          <w:lang w:val="en-US"/>
        </w:rPr>
        <w:t xml:space="preserve"> Call for Proposals</w:t>
      </w:r>
      <w:r w:rsidR="00D23450">
        <w:rPr>
          <w:lang w:val="en-US"/>
        </w:rPr>
        <w:t xml:space="preserve"> of the IPA CBC Programme Serbia-</w:t>
      </w:r>
      <w:r w:rsidR="00D23450">
        <w:rPr>
          <w:lang w:eastAsia="x-none"/>
        </w:rPr>
        <w:t>North Macedonia</w:t>
      </w:r>
      <w:r w:rsidR="00D23450">
        <w:rPr>
          <w:lang w:val="en-US"/>
        </w:rPr>
        <w:t xml:space="preserve"> 2016-2020</w:t>
      </w:r>
      <w:r w:rsidR="00D23450" w:rsidRPr="00825281">
        <w:rPr>
          <w:lang w:val="en-US"/>
        </w:rPr>
        <w:t xml:space="preserve"> </w:t>
      </w:r>
      <w:r w:rsidRPr="00825281">
        <w:rPr>
          <w:lang w:val="en-US"/>
        </w:rPr>
        <w:t xml:space="preserve">(hereinafter ‘the Programme’). The Programme is implemented under the framework of the Instrument </w:t>
      </w:r>
      <w:r w:rsidRPr="00B369A2">
        <w:rPr>
          <w:lang w:val="en-US"/>
        </w:rPr>
        <w:t xml:space="preserve">of Pre- Assistance </w:t>
      </w:r>
      <w:r w:rsidR="00807DC3" w:rsidRPr="00B369A2">
        <w:rPr>
          <w:lang w:val="en-US"/>
        </w:rPr>
        <w:t xml:space="preserve">2014-2020 </w:t>
      </w:r>
      <w:r w:rsidRPr="00B369A2">
        <w:rPr>
          <w:lang w:val="en-US"/>
        </w:rPr>
        <w:t>(IPA II)</w:t>
      </w:r>
      <w:r w:rsidRPr="00825281">
        <w:rPr>
          <w:lang w:val="en-US"/>
        </w:rPr>
        <w:t xml:space="preserve"> and is the result of joint planning efforts made by the governments and other stakeholders of the two countries. IPA II supports cross-border cooperation with a view to promoting good </w:t>
      </w:r>
      <w:r w:rsidRPr="009C39E5">
        <w:t>neighbourly</w:t>
      </w:r>
      <w:r w:rsidRPr="00825281">
        <w:rPr>
          <w:lang w:val="en-US"/>
        </w:rPr>
        <w:t xml:space="preserve"> relations, fostering European Union </w:t>
      </w:r>
      <w:r w:rsidR="00100619" w:rsidRPr="00825281">
        <w:rPr>
          <w:lang w:val="en-US"/>
        </w:rPr>
        <w:t>integration,</w:t>
      </w:r>
      <w:r w:rsidRPr="00825281">
        <w:rPr>
          <w:lang w:val="en-US"/>
        </w:rPr>
        <w:t xml:space="preserve"> and promoting socio-economic development. The legal provisions for its implementation are stipulated in the following pieces of legislation:</w:t>
      </w:r>
    </w:p>
    <w:p w14:paraId="2EB2B00F" w14:textId="67A08954" w:rsidR="00CA74F3" w:rsidRPr="00825281" w:rsidRDefault="00CA74F3" w:rsidP="002D1729">
      <w:pPr>
        <w:numPr>
          <w:ilvl w:val="0"/>
          <w:numId w:val="10"/>
        </w:numPr>
        <w:rPr>
          <w:lang w:val="en-US"/>
        </w:rPr>
      </w:pPr>
      <w:r w:rsidRPr="00825281">
        <w:rPr>
          <w:lang w:val="en-US"/>
        </w:rPr>
        <w:t>Regulation (EU) No 231/2014 of the European Parliament and of the Council of 11 March 2014 establishing an Instrument for Pre-</w:t>
      </w:r>
      <w:r w:rsidR="0012422D" w:rsidRPr="009C39E5">
        <w:t>Accession</w:t>
      </w:r>
      <w:r w:rsidRPr="00825281">
        <w:rPr>
          <w:lang w:val="en-US"/>
        </w:rPr>
        <w:t xml:space="preserve"> Assistance (IPA II) </w:t>
      </w:r>
    </w:p>
    <w:p w14:paraId="18190DC9" w14:textId="77777777" w:rsidR="00CA74F3" w:rsidRPr="00825281" w:rsidRDefault="00CA74F3" w:rsidP="002D1729">
      <w:pPr>
        <w:numPr>
          <w:ilvl w:val="0"/>
          <w:numId w:val="10"/>
        </w:numPr>
        <w:rPr>
          <w:lang w:val="en-US"/>
        </w:rPr>
      </w:pPr>
      <w:r w:rsidRPr="00825281">
        <w:rPr>
          <w:lang w:val="en-US"/>
        </w:rPr>
        <w:t>Regulation (EU) No 236/2014 of the European Parliament and of the Council of 11 March 2014 laying down common rules and procedures for the implementation of the Union's instruments for financing external action</w:t>
      </w:r>
    </w:p>
    <w:p w14:paraId="1432A5CC" w14:textId="77777777" w:rsidR="00CA74F3" w:rsidRPr="00825281" w:rsidRDefault="00CA74F3" w:rsidP="002D1729">
      <w:pPr>
        <w:numPr>
          <w:ilvl w:val="0"/>
          <w:numId w:val="10"/>
        </w:numPr>
        <w:rPr>
          <w:lang w:val="en-US"/>
        </w:rPr>
      </w:pPr>
      <w:r w:rsidRPr="00825281">
        <w:rPr>
          <w:lang w:val="en-US"/>
        </w:rPr>
        <w:t>Commission Implementing Regulation EU no 447/2014 of 2 May 2014 on the specific rules for implementing the IPA II regulation.</w:t>
      </w:r>
    </w:p>
    <w:p w14:paraId="760F4B6A" w14:textId="77777777" w:rsidR="006737DC" w:rsidRPr="00825281" w:rsidRDefault="006737DC" w:rsidP="002D1729">
      <w:pPr>
        <w:numPr>
          <w:ilvl w:val="0"/>
          <w:numId w:val="10"/>
        </w:numPr>
        <w:rPr>
          <w:lang w:val="en-US"/>
        </w:rPr>
      </w:pPr>
      <w:r w:rsidRPr="00825281">
        <w:rPr>
          <w:lang w:val="en-US"/>
        </w:rPr>
        <w:t>Signed Grant Contract with all annexes for the Action.</w:t>
      </w:r>
    </w:p>
    <w:p w14:paraId="43CD0636" w14:textId="68E784B6" w:rsidR="00CA74F3" w:rsidRPr="00825281" w:rsidRDefault="00CA74F3" w:rsidP="00CA74F3">
      <w:pPr>
        <w:rPr>
          <w:lang w:val="en-US"/>
        </w:rPr>
      </w:pPr>
      <w:r w:rsidRPr="00825281">
        <w:rPr>
          <w:lang w:val="en-US"/>
        </w:rPr>
        <w:t xml:space="preserve">The Programme analyses the socio-economic situation of the border region, sets out a common strategy for remedying problems identified and formulates joint thematic priorities for development. </w:t>
      </w:r>
      <w:r w:rsidRPr="00825281">
        <w:rPr>
          <w:lang w:val="en-US"/>
        </w:rPr>
        <w:lastRenderedPageBreak/>
        <w:t xml:space="preserve">As specified in its programme document, its implementation is carried out through calls for proposals such as this one. These calls will be launched at regular intervals in order to fund cross-border cooperation projects that will contribute to achieving the strategic objectives agreed upon by the participating countries. More details about this </w:t>
      </w:r>
      <w:r w:rsidRPr="009C39E5">
        <w:t xml:space="preserve">IPA II Cross-Border Cooperation </w:t>
      </w:r>
      <w:r w:rsidRPr="00825281">
        <w:rPr>
          <w:lang w:val="en-US"/>
        </w:rPr>
        <w:t xml:space="preserve">Programme </w:t>
      </w:r>
      <w:r w:rsidRPr="009C39E5">
        <w:t>201</w:t>
      </w:r>
      <w:r w:rsidR="0023001C">
        <w:t>6</w:t>
      </w:r>
      <w:r w:rsidRPr="009C39E5">
        <w:t>-2020</w:t>
      </w:r>
      <w:r w:rsidRPr="00825281">
        <w:rPr>
          <w:lang w:val="en-US"/>
        </w:rPr>
        <w:t xml:space="preserve"> can be found on the web page </w:t>
      </w:r>
      <w:hyperlink r:id="rId12" w:history="1">
        <w:r w:rsidR="0023001C" w:rsidRPr="00B369A2">
          <w:rPr>
            <w:rStyle w:val="Hyperlink"/>
          </w:rPr>
          <w:t>www.eu.rs</w:t>
        </w:r>
        <w:r w:rsidR="0023001C" w:rsidRPr="00B369A2">
          <w:rPr>
            <w:rStyle w:val="Hyperlink"/>
          </w:rPr>
          <w:t>-</w:t>
        </w:r>
        <w:r w:rsidR="0023001C" w:rsidRPr="00B369A2">
          <w:rPr>
            <w:rStyle w:val="Hyperlink"/>
            <w:lang w:val="bs-Latn-BA"/>
          </w:rPr>
          <w:t>mk.org</w:t>
        </w:r>
      </w:hyperlink>
      <w:r w:rsidR="00C61F79">
        <w:rPr>
          <w:lang w:val="bs-Latn-BA"/>
        </w:rPr>
        <w:t xml:space="preserve"> </w:t>
      </w:r>
      <w:r w:rsidR="00A27951" w:rsidRPr="00825281">
        <w:rPr>
          <w:lang w:val="en-US"/>
        </w:rPr>
        <w:t xml:space="preserve"> </w:t>
      </w:r>
      <w:r w:rsidRPr="00825281">
        <w:rPr>
          <w:lang w:val="en-US"/>
        </w:rPr>
        <w:t xml:space="preserve">and are available for download on the web page of </w:t>
      </w:r>
      <w:r w:rsidR="00B43162" w:rsidRPr="00825281">
        <w:rPr>
          <w:lang w:val="en-US"/>
        </w:rPr>
        <w:t xml:space="preserve">the Ministry of European Integration of the Republic of Serbia </w:t>
      </w:r>
      <w:hyperlink r:id="rId13" w:history="1">
        <w:r w:rsidR="00B43162" w:rsidRPr="0092353B">
          <w:rPr>
            <w:rStyle w:val="Hyperlink"/>
          </w:rPr>
          <w:t>https://www.mei.gov.rs/src/fondovi/fondovi-evropske-unije/ipa-instrument-za-pretpristupnu-pomoc/prekogranicna-i-transnacionalna-saradnja/</w:t>
        </w:r>
      </w:hyperlink>
      <w:r w:rsidR="00B43162" w:rsidRPr="00825281">
        <w:rPr>
          <w:lang w:val="en-US"/>
        </w:rPr>
        <w:t xml:space="preserve">  , and on the web page of the </w:t>
      </w:r>
      <w:hyperlink r:id="rId14" w:history="1">
        <w:r w:rsidR="00D23450" w:rsidRPr="003E629B">
          <w:rPr>
            <w:rStyle w:val="Hyperlink"/>
          </w:rPr>
          <w:t>www.mls.gov.mk</w:t>
        </w:r>
      </w:hyperlink>
    </w:p>
    <w:p w14:paraId="2B742441" w14:textId="77777777" w:rsidR="0056322E" w:rsidRPr="00825281" w:rsidRDefault="00CA74F3" w:rsidP="00CA74F3">
      <w:pPr>
        <w:rPr>
          <w:lang w:val="en-US"/>
        </w:rPr>
      </w:pPr>
      <w:r w:rsidRPr="00825281">
        <w:rPr>
          <w:lang w:val="en-US"/>
        </w:rPr>
        <w:t xml:space="preserve">The Programme is implemented jointly by both countries. </w:t>
      </w:r>
    </w:p>
    <w:p w14:paraId="219F94E7" w14:textId="77777777" w:rsidR="00CA74F3" w:rsidRPr="00825281" w:rsidRDefault="00CA74F3" w:rsidP="00CA74F3">
      <w:pPr>
        <w:rPr>
          <w:lang w:val="en-US"/>
        </w:rPr>
      </w:pPr>
      <w:r w:rsidRPr="00825281">
        <w:rPr>
          <w:lang w:val="en-US"/>
        </w:rPr>
        <w:t xml:space="preserve">In </w:t>
      </w:r>
      <w:r w:rsidR="0056322E" w:rsidRPr="00825281">
        <w:rPr>
          <w:lang w:val="en-US"/>
        </w:rPr>
        <w:t xml:space="preserve">the </w:t>
      </w:r>
      <w:r w:rsidRPr="00825281">
        <w:rPr>
          <w:lang w:val="en-US"/>
        </w:rPr>
        <w:t xml:space="preserve">Republic of Serbia, the responsible </w:t>
      </w:r>
      <w:r w:rsidR="00A27951" w:rsidRPr="00825281">
        <w:rPr>
          <w:lang w:val="en-US"/>
        </w:rPr>
        <w:t xml:space="preserve">national </w:t>
      </w:r>
      <w:r w:rsidRPr="00825281">
        <w:rPr>
          <w:lang w:val="en-US"/>
        </w:rPr>
        <w:t xml:space="preserve">institutions </w:t>
      </w:r>
      <w:r w:rsidR="00E8320D" w:rsidRPr="00825281">
        <w:rPr>
          <w:lang w:val="en-US"/>
        </w:rPr>
        <w:t xml:space="preserve">as part of the </w:t>
      </w:r>
      <w:r w:rsidR="00E8320D" w:rsidRPr="00825281">
        <w:rPr>
          <w:b/>
          <w:lang w:val="en-US"/>
        </w:rPr>
        <w:t>Operating structure</w:t>
      </w:r>
      <w:r w:rsidR="00E8320D" w:rsidRPr="00825281">
        <w:rPr>
          <w:lang w:val="en-US"/>
        </w:rPr>
        <w:t xml:space="preserve"> </w:t>
      </w:r>
      <w:r w:rsidRPr="00825281">
        <w:rPr>
          <w:lang w:val="en-US"/>
        </w:rPr>
        <w:t>are:</w:t>
      </w:r>
    </w:p>
    <w:p w14:paraId="022019BE" w14:textId="77777777" w:rsidR="00CA74F3" w:rsidRPr="00825281" w:rsidRDefault="00CA74F3" w:rsidP="002D1729">
      <w:pPr>
        <w:numPr>
          <w:ilvl w:val="0"/>
          <w:numId w:val="11"/>
        </w:numPr>
        <w:rPr>
          <w:lang w:val="en-US"/>
        </w:rPr>
      </w:pPr>
      <w:r w:rsidRPr="00825281">
        <w:rPr>
          <w:lang w:val="en-US"/>
        </w:rPr>
        <w:t>Ministry of European Integration (MEI)</w:t>
      </w:r>
      <w:r w:rsidR="00771FE6" w:rsidRPr="00825281">
        <w:rPr>
          <w:lang w:val="en-US"/>
        </w:rPr>
        <w:t xml:space="preserve"> as </w:t>
      </w:r>
      <w:r w:rsidR="00E8320D" w:rsidRPr="00825281">
        <w:rPr>
          <w:b/>
          <w:lang w:val="en-US"/>
        </w:rPr>
        <w:t xml:space="preserve">Serbian </w:t>
      </w:r>
      <w:r w:rsidR="00D41DCE" w:rsidRPr="00825281">
        <w:rPr>
          <w:b/>
          <w:lang w:val="en-US"/>
        </w:rPr>
        <w:t>CBC Body</w:t>
      </w:r>
      <w:r w:rsidRPr="00825281">
        <w:rPr>
          <w:lang w:val="en-US"/>
        </w:rPr>
        <w:t>;</w:t>
      </w:r>
    </w:p>
    <w:p w14:paraId="24884DDD" w14:textId="77777777" w:rsidR="00CA74F3" w:rsidRPr="00825281" w:rsidRDefault="00CA74F3" w:rsidP="002D1729">
      <w:pPr>
        <w:numPr>
          <w:ilvl w:val="0"/>
          <w:numId w:val="11"/>
        </w:numPr>
        <w:rPr>
          <w:lang w:val="en-US"/>
        </w:rPr>
      </w:pPr>
      <w:r w:rsidRPr="00825281">
        <w:rPr>
          <w:lang w:val="en-US"/>
        </w:rPr>
        <w:t>Ministry of Finance</w:t>
      </w:r>
      <w:r w:rsidR="00E8320D" w:rsidRPr="00825281">
        <w:rPr>
          <w:lang w:val="en-US"/>
        </w:rPr>
        <w:t xml:space="preserve"> of the Republic of Serbia</w:t>
      </w:r>
      <w:r w:rsidRPr="00825281">
        <w:rPr>
          <w:lang w:val="en-US"/>
        </w:rPr>
        <w:t>, Department for Contracting and Financing of EU Funded Programmes (CFCU)</w:t>
      </w:r>
      <w:r w:rsidR="00E8320D" w:rsidRPr="00825281">
        <w:rPr>
          <w:lang w:val="en-US"/>
        </w:rPr>
        <w:t xml:space="preserve"> as </w:t>
      </w:r>
      <w:r w:rsidR="00E8320D" w:rsidRPr="00825281">
        <w:rPr>
          <w:b/>
          <w:lang w:val="en-US"/>
        </w:rPr>
        <w:t>Contracting Authority</w:t>
      </w:r>
      <w:r w:rsidR="00E8320D" w:rsidRPr="00825281">
        <w:rPr>
          <w:lang w:val="en-US"/>
        </w:rPr>
        <w:t>.</w:t>
      </w:r>
    </w:p>
    <w:p w14:paraId="3A42EC19" w14:textId="360A8A05" w:rsidR="00D23450" w:rsidRDefault="00D23450" w:rsidP="00D23450">
      <w:r w:rsidRPr="00985538">
        <w:t xml:space="preserve">In North Macedonia, </w:t>
      </w:r>
      <w:r w:rsidR="00B369A2" w:rsidRPr="00B369A2">
        <w:t>the responsible national institutions as part of the Operating structure are</w:t>
      </w:r>
      <w:r w:rsidRPr="00985538">
        <w:t>:</w:t>
      </w:r>
      <w:r>
        <w:t xml:space="preserve"> </w:t>
      </w:r>
    </w:p>
    <w:p w14:paraId="346841AA" w14:textId="77777777" w:rsidR="00D23450" w:rsidRDefault="00D23450" w:rsidP="00D23450">
      <w:pPr>
        <w:numPr>
          <w:ilvl w:val="0"/>
          <w:numId w:val="12"/>
        </w:numPr>
      </w:pPr>
      <w:r w:rsidRPr="0091427C">
        <w:t xml:space="preserve">Government of </w:t>
      </w:r>
      <w:r>
        <w:t>North Macedonia – Ministry for Local Self Government</w:t>
      </w:r>
      <w:r w:rsidRPr="00887231">
        <w:t>, responsible for the overall coordination of the programme (CBC body) in this country;</w:t>
      </w:r>
    </w:p>
    <w:p w14:paraId="77041242" w14:textId="08F081AD" w:rsidR="00D23450" w:rsidRPr="00156477" w:rsidRDefault="00D23450" w:rsidP="00156477">
      <w:pPr>
        <w:pStyle w:val="NormalWeb"/>
        <w:numPr>
          <w:ilvl w:val="0"/>
          <w:numId w:val="12"/>
        </w:numPr>
        <w:spacing w:line="276" w:lineRule="auto"/>
        <w:jc w:val="both"/>
        <w:rPr>
          <w:rFonts w:ascii="Calibri" w:hAnsi="Calibri" w:cs="Calibri"/>
          <w:sz w:val="22"/>
          <w:szCs w:val="22"/>
        </w:rPr>
      </w:pPr>
      <w:r>
        <w:rPr>
          <w:rFonts w:ascii="Calibri" w:hAnsi="Calibri" w:cs="Calibri"/>
          <w:sz w:val="22"/>
          <w:szCs w:val="22"/>
        </w:rPr>
        <w:t>The Control Body responsible for expenditure verification incurred by partner country beneficiaries. Such verification shall examine the administrative, financial, technical and physical aspects of operations, and shall relate to compliance with applicable legislation (including state legislation)</w:t>
      </w:r>
    </w:p>
    <w:p w14:paraId="3A081484" w14:textId="77777777" w:rsidR="00A27951" w:rsidRPr="00825281" w:rsidRDefault="00CA74F3" w:rsidP="00CA74F3">
      <w:r w:rsidRPr="00825281">
        <w:t xml:space="preserve">Moreover, the implementation of the Programme is overseen by a </w:t>
      </w:r>
      <w:r w:rsidRPr="00825281">
        <w:rPr>
          <w:b/>
        </w:rPr>
        <w:t>Joint Monitoring Committee</w:t>
      </w:r>
      <w:r w:rsidRPr="00825281">
        <w:t xml:space="preserve"> (</w:t>
      </w:r>
      <w:r w:rsidR="00E8320D" w:rsidRPr="00825281">
        <w:t xml:space="preserve">hereinafter </w:t>
      </w:r>
      <w:r w:rsidRPr="00825281">
        <w:t xml:space="preserve">JMC) composed of representatives of both participating countries' institutions and civil society. </w:t>
      </w:r>
    </w:p>
    <w:p w14:paraId="6307E651" w14:textId="34F6E93E" w:rsidR="00932A4D" w:rsidRPr="00825281" w:rsidRDefault="00CA74F3" w:rsidP="00CA74F3">
      <w:r w:rsidRPr="00825281">
        <w:t xml:space="preserve">The </w:t>
      </w:r>
      <w:r w:rsidR="00A27951" w:rsidRPr="00825281">
        <w:t xml:space="preserve">Operating structure </w:t>
      </w:r>
      <w:r w:rsidRPr="00825281">
        <w:t xml:space="preserve">and the JMC are assisted by the </w:t>
      </w:r>
      <w:r w:rsidRPr="00825281">
        <w:rPr>
          <w:b/>
          <w:u w:val="single"/>
        </w:rPr>
        <w:t>Joint Technical Secretariat</w:t>
      </w:r>
      <w:r w:rsidRPr="00825281">
        <w:rPr>
          <w:u w:val="single"/>
        </w:rPr>
        <w:t xml:space="preserve"> (</w:t>
      </w:r>
      <w:r w:rsidR="00E8320D" w:rsidRPr="00825281">
        <w:rPr>
          <w:u w:val="single"/>
        </w:rPr>
        <w:t xml:space="preserve">hereinafter </w:t>
      </w:r>
      <w:r w:rsidRPr="00825281">
        <w:rPr>
          <w:u w:val="single"/>
        </w:rPr>
        <w:t xml:space="preserve">JTS) based in </w:t>
      </w:r>
      <w:r w:rsidR="00156477">
        <w:rPr>
          <w:u w:val="single"/>
        </w:rPr>
        <w:t>Leskovac</w:t>
      </w:r>
      <w:r w:rsidRPr="00825281">
        <w:rPr>
          <w:u w:val="single"/>
        </w:rPr>
        <w:t>, Republic of Serbia</w:t>
      </w:r>
      <w:r w:rsidRPr="00825281">
        <w:t xml:space="preserve">, and staffed with experts from Serbia and </w:t>
      </w:r>
      <w:r w:rsidR="00156477">
        <w:t>North Macedonia</w:t>
      </w:r>
      <w:r w:rsidRPr="00825281">
        <w:t xml:space="preserve">. The JTS is the administrative body responsible for the day-to-day management of the Programme including support and advice to potential applicants as well as </w:t>
      </w:r>
      <w:r w:rsidR="00B43162" w:rsidRPr="00825281">
        <w:t xml:space="preserve">to the </w:t>
      </w:r>
      <w:r w:rsidRPr="00825281">
        <w:t xml:space="preserve">grant beneficiaries. The JTS has an </w:t>
      </w:r>
      <w:r w:rsidR="00D53F17" w:rsidRPr="00825281">
        <w:rPr>
          <w:b/>
          <w:u w:val="single"/>
        </w:rPr>
        <w:t>A</w:t>
      </w:r>
      <w:r w:rsidRPr="00825281">
        <w:rPr>
          <w:b/>
          <w:u w:val="single"/>
        </w:rPr>
        <w:t>ntenna</w:t>
      </w:r>
      <w:r w:rsidR="00D53F17" w:rsidRPr="00825281">
        <w:rPr>
          <w:b/>
          <w:u w:val="single"/>
        </w:rPr>
        <w:t xml:space="preserve"> Office (hereinafter AO)</w:t>
      </w:r>
      <w:r w:rsidRPr="00825281">
        <w:rPr>
          <w:u w:val="single"/>
        </w:rPr>
        <w:t xml:space="preserve"> located in </w:t>
      </w:r>
      <w:r w:rsidR="00156477">
        <w:rPr>
          <w:u w:val="single"/>
        </w:rPr>
        <w:t>Kumanovo</w:t>
      </w:r>
      <w:r w:rsidR="006D40E2" w:rsidRPr="00E2649A">
        <w:rPr>
          <w:u w:val="single"/>
        </w:rPr>
        <w:t xml:space="preserve">, </w:t>
      </w:r>
      <w:r w:rsidR="00156477">
        <w:t>North Macedonia</w:t>
      </w:r>
      <w:r w:rsidR="00E2649A">
        <w:rPr>
          <w:u w:val="single"/>
        </w:rPr>
        <w:t>.</w:t>
      </w:r>
      <w:r w:rsidRPr="00825281">
        <w:t xml:space="preserve"> </w:t>
      </w:r>
    </w:p>
    <w:p w14:paraId="411B8D83" w14:textId="77777777" w:rsidR="00460D8A" w:rsidRPr="00825281" w:rsidRDefault="00A27951" w:rsidP="00460D8A">
      <w:pPr>
        <w:pStyle w:val="Heading2"/>
        <w:rPr>
          <w:rStyle w:val="Heading20"/>
          <w:b/>
          <w:sz w:val="24"/>
        </w:rPr>
      </w:pPr>
      <w:bookmarkStart w:id="7" w:name="_Toc72845225"/>
      <w:r w:rsidRPr="00825281">
        <w:rPr>
          <w:rStyle w:val="Heading20"/>
          <w:b/>
          <w:sz w:val="24"/>
        </w:rPr>
        <w:t>Programme bodies</w:t>
      </w:r>
      <w:r w:rsidR="00881EA9" w:rsidRPr="00825281">
        <w:rPr>
          <w:rStyle w:val="Heading20"/>
          <w:b/>
          <w:sz w:val="24"/>
        </w:rPr>
        <w:t>’ role</w:t>
      </w:r>
      <w:bookmarkEnd w:id="7"/>
    </w:p>
    <w:p w14:paraId="5910BD7E" w14:textId="77777777" w:rsidR="00460D8A" w:rsidRPr="00825281" w:rsidRDefault="00A27951" w:rsidP="00460D8A">
      <w:pPr>
        <w:spacing w:before="240"/>
      </w:pPr>
      <w:r w:rsidRPr="00825281">
        <w:t>A</w:t>
      </w:r>
      <w:r w:rsidR="00460D8A" w:rsidRPr="00825281">
        <w:t xml:space="preserve">ll relevant </w:t>
      </w:r>
      <w:r w:rsidRPr="00825281">
        <w:t xml:space="preserve">programme bodies </w:t>
      </w:r>
      <w:r w:rsidR="00460D8A" w:rsidRPr="00825281">
        <w:t>that are involved in the implementation</w:t>
      </w:r>
      <w:r w:rsidRPr="00825281">
        <w:t xml:space="preserve"> are presented below. Each is responsible for carrying out specific tasks and/or ensuring that the Programme is working efficiently. </w:t>
      </w:r>
    </w:p>
    <w:p w14:paraId="724281FB" w14:textId="77B9146A" w:rsidR="00460D8A" w:rsidRPr="00825281" w:rsidRDefault="00460D8A" w:rsidP="007779BC">
      <w:pPr>
        <w:spacing w:before="120"/>
      </w:pPr>
      <w:r w:rsidRPr="00825281">
        <w:rPr>
          <w:b/>
        </w:rPr>
        <w:t xml:space="preserve">Contracting </w:t>
      </w:r>
      <w:r w:rsidR="0012422D">
        <w:rPr>
          <w:b/>
        </w:rPr>
        <w:t>A</w:t>
      </w:r>
      <w:r w:rsidR="0012422D" w:rsidRPr="009C39E5">
        <w:rPr>
          <w:b/>
        </w:rPr>
        <w:t>uthority</w:t>
      </w:r>
      <w:r w:rsidRPr="00825281">
        <w:t xml:space="preserve">: Department for Contracting and Financing of EU Funded Programmes (CFCU) of the Ministry of Finance of the Republic of Serbia </w:t>
      </w:r>
      <w:r w:rsidRPr="00825281">
        <w:rPr>
          <w:b/>
        </w:rPr>
        <w:t>(hereinafter CA)</w:t>
      </w:r>
      <w:r w:rsidRPr="00825281">
        <w:t xml:space="preserve"> acting as the CA. CA is responsible for selection of operations, contracting and signature of contracts, </w:t>
      </w:r>
      <w:r w:rsidR="006E6EE9" w:rsidRPr="00825281">
        <w:t xml:space="preserve">overseeing </w:t>
      </w:r>
      <w:r w:rsidRPr="00825281">
        <w:t>contracts’ implementation, verification of narrative and financial reports</w:t>
      </w:r>
      <w:r w:rsidR="005C752D" w:rsidRPr="00825281">
        <w:t xml:space="preserve"> (on the spot check and desk</w:t>
      </w:r>
      <w:r w:rsidR="006E6EE9" w:rsidRPr="00825281">
        <w:t>-</w:t>
      </w:r>
      <w:r w:rsidR="005C752D" w:rsidRPr="00825281">
        <w:t>based verifications)</w:t>
      </w:r>
      <w:r w:rsidRPr="00825281">
        <w:t xml:space="preserve"> and payments in collaboration with the Control Body from the partner country. CA perform its tasks irrespective whether</w:t>
      </w:r>
      <w:r w:rsidR="005C752D" w:rsidRPr="00825281">
        <w:t xml:space="preserve"> the Coordinators</w:t>
      </w:r>
      <w:r w:rsidRPr="00825281">
        <w:t xml:space="preserve"> are in Serbia or </w:t>
      </w:r>
      <w:r w:rsidR="00527FCD">
        <w:t>North Macedonia</w:t>
      </w:r>
      <w:r w:rsidRPr="009C39E5">
        <w:t>.</w:t>
      </w:r>
      <w:r w:rsidRPr="00825281">
        <w:t xml:space="preserve"> In the CA appointed </w:t>
      </w:r>
      <w:r w:rsidRPr="00825281">
        <w:rPr>
          <w:b/>
        </w:rPr>
        <w:t>Project Manager</w:t>
      </w:r>
      <w:r w:rsidRPr="00825281">
        <w:t xml:space="preserve"> will be responsible for the Action</w:t>
      </w:r>
      <w:r w:rsidR="004478AE" w:rsidRPr="00825281">
        <w:t xml:space="preserve"> (project)</w:t>
      </w:r>
      <w:r w:rsidRPr="00825281">
        <w:t>.</w:t>
      </w:r>
    </w:p>
    <w:p w14:paraId="7C817A02" w14:textId="308D9BA9" w:rsidR="00460D8A" w:rsidRPr="00825281" w:rsidRDefault="00460D8A" w:rsidP="007779BC">
      <w:pPr>
        <w:spacing w:before="120" w:after="0"/>
      </w:pPr>
      <w:r w:rsidRPr="00825281">
        <w:rPr>
          <w:b/>
        </w:rPr>
        <w:lastRenderedPageBreak/>
        <w:t xml:space="preserve">Control Body: </w:t>
      </w:r>
      <w:r w:rsidR="00156477">
        <w:t>Ministry for Local Self Government</w:t>
      </w:r>
      <w:r w:rsidR="00156477" w:rsidRPr="00825281">
        <w:t xml:space="preserve"> </w:t>
      </w:r>
      <w:r w:rsidRPr="00825281">
        <w:t xml:space="preserve">acting as the Control Body. Control Body is responsible for expenditure verification of the beneficiaries registered in </w:t>
      </w:r>
      <w:r w:rsidR="00156477">
        <w:t>North Macedonia</w:t>
      </w:r>
      <w:r w:rsidR="00156477" w:rsidRPr="00825281">
        <w:t xml:space="preserve"> </w:t>
      </w:r>
      <w:r w:rsidRPr="00825281">
        <w:t xml:space="preserve">i.e., declare to CA particularly regarding legislation applicable in </w:t>
      </w:r>
      <w:r w:rsidR="00156477">
        <w:t>North Macedonia</w:t>
      </w:r>
      <w:r w:rsidR="00156477" w:rsidRPr="00825281">
        <w:t xml:space="preserve"> </w:t>
      </w:r>
      <w:r w:rsidRPr="00825281">
        <w:t>and issue confirmation to the CA of the eligibility of the expenditures reported. Control Body and CA may conduct on the spot checks jointly</w:t>
      </w:r>
      <w:r w:rsidR="00000FD6" w:rsidRPr="00825281">
        <w:t xml:space="preserve"> for Coordinators/parties from </w:t>
      </w:r>
      <w:r w:rsidR="00156477">
        <w:t>North Macedonia</w:t>
      </w:r>
      <w:r w:rsidRPr="009C39E5">
        <w:t>.</w:t>
      </w:r>
      <w:r w:rsidRPr="00825281">
        <w:t xml:space="preserve"> </w:t>
      </w:r>
    </w:p>
    <w:p w14:paraId="0E329A70" w14:textId="15E23EAB" w:rsidR="00460D8A" w:rsidRPr="00825281" w:rsidRDefault="00460D8A" w:rsidP="007779BC">
      <w:pPr>
        <w:spacing w:before="120" w:after="0"/>
      </w:pPr>
      <w:r w:rsidRPr="00825281">
        <w:rPr>
          <w:b/>
        </w:rPr>
        <w:t>CBC Body:</w:t>
      </w:r>
      <w:r w:rsidRPr="00825281">
        <w:t xml:space="preserve"> The Ministry of European Integration of Republic of Serbia (MEI) </w:t>
      </w:r>
      <w:bookmarkStart w:id="8" w:name="_Hlk67053617"/>
      <w:r w:rsidRPr="00825281">
        <w:t>is acting as Serbia’s CBC Body</w:t>
      </w:r>
      <w:bookmarkEnd w:id="8"/>
      <w:r w:rsidRPr="00825281">
        <w:t xml:space="preserve"> and the </w:t>
      </w:r>
      <w:r w:rsidR="00156477" w:rsidRPr="00B369A2">
        <w:t xml:space="preserve">Ministry for Local Self Government </w:t>
      </w:r>
      <w:r w:rsidR="006D40E2" w:rsidRPr="00B369A2">
        <w:t xml:space="preserve">of </w:t>
      </w:r>
      <w:r w:rsidR="00156477" w:rsidRPr="00B369A2">
        <w:t xml:space="preserve">North Macedonia </w:t>
      </w:r>
      <w:r w:rsidRPr="00B369A2">
        <w:t>is acting</w:t>
      </w:r>
      <w:r w:rsidRPr="00825281">
        <w:t xml:space="preserve"> as </w:t>
      </w:r>
      <w:r w:rsidR="00156477">
        <w:t>North Macedonia</w:t>
      </w:r>
      <w:r w:rsidRPr="00825281">
        <w:t xml:space="preserve"> CBC Body. They are jointly responsible for the overall coordination of the programme i.e., programming, implementation, monitoring, reporting and evaluation at programme level as well as establishment and management of JTS, establishment and organisation of JMC, publicity and visibility of the programme. </w:t>
      </w:r>
      <w:bookmarkStart w:id="9" w:name="_Hlk68209946"/>
      <w:r w:rsidRPr="00825281">
        <w:t xml:space="preserve">The </w:t>
      </w:r>
      <w:r w:rsidRPr="00825281">
        <w:rPr>
          <w:b/>
        </w:rPr>
        <w:t>Programme Coordinator</w:t>
      </w:r>
      <w:r w:rsidRPr="00825281">
        <w:t xml:space="preserve"> will be assigned for the</w:t>
      </w:r>
      <w:r w:rsidR="006E6EE9" w:rsidRPr="00825281">
        <w:t xml:space="preserve"> Programme</w:t>
      </w:r>
      <w:r w:rsidR="00A93FE0" w:rsidRPr="00825281">
        <w:t>.</w:t>
      </w:r>
      <w:r w:rsidRPr="00825281">
        <w:t xml:space="preserve"> </w:t>
      </w:r>
      <w:bookmarkEnd w:id="9"/>
    </w:p>
    <w:p w14:paraId="465B69F8" w14:textId="77777777" w:rsidR="009E717B" w:rsidRPr="00825281" w:rsidRDefault="00000FD6" w:rsidP="007779BC">
      <w:pPr>
        <w:spacing w:before="120" w:after="0"/>
      </w:pPr>
      <w:r w:rsidRPr="00825281">
        <w:rPr>
          <w:b/>
        </w:rPr>
        <w:t>Joint Technical Secretariat</w:t>
      </w:r>
      <w:r w:rsidR="00A93FE0" w:rsidRPr="00825281">
        <w:rPr>
          <w:b/>
        </w:rPr>
        <w:t>/Antenna office (JTS/AO):</w:t>
      </w:r>
      <w:r w:rsidRPr="00825281">
        <w:rPr>
          <w:b/>
        </w:rPr>
        <w:t xml:space="preserve"> </w:t>
      </w:r>
      <w:r w:rsidR="00A93FE0" w:rsidRPr="00825281">
        <w:t>R</w:t>
      </w:r>
      <w:r w:rsidR="00881EA9" w:rsidRPr="00825281">
        <w:t xml:space="preserve">esponsible for day-to-day implementation of the Programme, supports programme bodies in carrying out their respective functions, provides information to potential beneficiaries about funding opportunities, provides support, guidance and assistance to all grant beneficiaries in the implementation phase of the projects, monitors and reports the progress of ongoing projects and conduct on the </w:t>
      </w:r>
      <w:r w:rsidR="00B43162" w:rsidRPr="00825281">
        <w:t>Monitoring visits</w:t>
      </w:r>
      <w:r w:rsidR="00881EA9" w:rsidRPr="00825281">
        <w:t>.</w:t>
      </w:r>
      <w:r w:rsidR="00A93FE0" w:rsidRPr="00825281">
        <w:t xml:space="preserve"> The </w:t>
      </w:r>
      <w:r w:rsidR="00A93FE0" w:rsidRPr="00825281">
        <w:rPr>
          <w:b/>
        </w:rPr>
        <w:t>Project Officer</w:t>
      </w:r>
      <w:r w:rsidR="00A93FE0" w:rsidRPr="00825281">
        <w:t xml:space="preserve"> </w:t>
      </w:r>
      <w:r w:rsidR="00B43162" w:rsidRPr="00825281">
        <w:t xml:space="preserve">from </w:t>
      </w:r>
      <w:r w:rsidR="00A93FE0" w:rsidRPr="00825281">
        <w:t>JTS/AO will be assigned for the projects.</w:t>
      </w:r>
    </w:p>
    <w:p w14:paraId="3BFD1A2C" w14:textId="77777777" w:rsidR="003B0860" w:rsidRPr="00825281" w:rsidRDefault="003B0860" w:rsidP="00825281">
      <w:pPr>
        <w:pStyle w:val="Heading2"/>
        <w:rPr>
          <w:rStyle w:val="Heading20"/>
          <w:b/>
          <w:sz w:val="24"/>
        </w:rPr>
      </w:pPr>
      <w:bookmarkStart w:id="10" w:name="_Toc72845226"/>
      <w:r w:rsidRPr="00825281">
        <w:rPr>
          <w:rStyle w:val="Heading20"/>
          <w:b/>
          <w:sz w:val="24"/>
        </w:rPr>
        <w:t>Grant beneficiaries’ roles</w:t>
      </w:r>
      <w:bookmarkEnd w:id="10"/>
    </w:p>
    <w:p w14:paraId="77E1E3F8" w14:textId="77777777" w:rsidR="00BF7CE7" w:rsidRPr="00825281" w:rsidRDefault="00BF7CE7" w:rsidP="00825281">
      <w:r w:rsidRPr="00825281">
        <w:t>Balanced partnership between</w:t>
      </w:r>
      <w:r w:rsidR="003B0860" w:rsidRPr="00825281">
        <w:t xml:space="preserve"> partners from</w:t>
      </w:r>
      <w:r w:rsidRPr="00825281">
        <w:t xml:space="preserve"> the participating countries where project is implemented is</w:t>
      </w:r>
      <w:r w:rsidR="000A6A61" w:rsidRPr="00825281">
        <w:rPr>
          <w:b/>
        </w:rPr>
        <w:t xml:space="preserve"> </w:t>
      </w:r>
      <w:r w:rsidR="000A6A61" w:rsidRPr="00825281">
        <w:t>one of the most im</w:t>
      </w:r>
      <w:r w:rsidR="00514F4C" w:rsidRPr="00825281">
        <w:t>p</w:t>
      </w:r>
      <w:r w:rsidR="000A6A61" w:rsidRPr="00825281">
        <w:t xml:space="preserve">ortant elements for the </w:t>
      </w:r>
      <w:r w:rsidRPr="00825281">
        <w:t xml:space="preserve">cross-border cooperation. In order to achieve the successful </w:t>
      </w:r>
      <w:r w:rsidR="0014563D" w:rsidRPr="00825281">
        <w:t>partnership,</w:t>
      </w:r>
      <w:r w:rsidRPr="00825281">
        <w:t xml:space="preserve"> it is very important that all partners understand their role within the partnership and obligations towards project activities in line with EU, Programme and national rules applicable for the successful project implementation.</w:t>
      </w:r>
    </w:p>
    <w:p w14:paraId="2FF3A711" w14:textId="77777777" w:rsidR="000A6A61" w:rsidRPr="00825281" w:rsidRDefault="000A6A61" w:rsidP="007A4345">
      <w:pPr>
        <w:pBdr>
          <w:top w:val="single" w:sz="4" w:space="1" w:color="auto"/>
          <w:left w:val="single" w:sz="4" w:space="4" w:color="auto"/>
          <w:bottom w:val="single" w:sz="4" w:space="1" w:color="auto"/>
          <w:right w:val="single" w:sz="4" w:space="4" w:color="auto"/>
        </w:pBdr>
        <w:shd w:val="clear" w:color="auto" w:fill="D9E2F3"/>
        <w:rPr>
          <w:i/>
        </w:rPr>
      </w:pPr>
      <w:r w:rsidRPr="00825281">
        <w:rPr>
          <w:b/>
          <w:i/>
        </w:rPr>
        <w:t>NOTE:</w:t>
      </w:r>
      <w:r w:rsidRPr="00825281">
        <w:rPr>
          <w:i/>
        </w:rPr>
        <w:t xml:space="preserve"> </w:t>
      </w:r>
      <w:r w:rsidRPr="00825281">
        <w:rPr>
          <w:b/>
          <w:i/>
        </w:rPr>
        <w:t>Coordinator and Co-beneficiary(ies)</w:t>
      </w:r>
      <w:r w:rsidRPr="00825281">
        <w:rPr>
          <w:i/>
        </w:rPr>
        <w:t xml:space="preserve"> forming a partnership for project implementation are collectively referred to as the Grant beneficiaries</w:t>
      </w:r>
      <w:r w:rsidR="00A14C89" w:rsidRPr="00825281">
        <w:rPr>
          <w:i/>
        </w:rPr>
        <w:t xml:space="preserve"> or partners</w:t>
      </w:r>
      <w:r w:rsidRPr="00825281">
        <w:rPr>
          <w:i/>
        </w:rPr>
        <w:t xml:space="preserve"> in this Manual. </w:t>
      </w:r>
    </w:p>
    <w:p w14:paraId="315D0853" w14:textId="77777777" w:rsidR="003B0860" w:rsidRPr="00825281" w:rsidRDefault="000A6A61" w:rsidP="00825281">
      <w:pPr>
        <w:rPr>
          <w:rStyle w:val="Heading20"/>
          <w:b w:val="0"/>
          <w:sz w:val="22"/>
        </w:rPr>
      </w:pPr>
      <w:r w:rsidRPr="00825281">
        <w:rPr>
          <w:rStyle w:val="Heading20"/>
          <w:b w:val="0"/>
          <w:sz w:val="22"/>
        </w:rPr>
        <w:t xml:space="preserve">After the signature of the Grant Contract, </w:t>
      </w:r>
      <w:r w:rsidR="00057748" w:rsidRPr="00825281">
        <w:rPr>
          <w:rStyle w:val="Heading20"/>
          <w:b w:val="0"/>
          <w:sz w:val="22"/>
        </w:rPr>
        <w:t xml:space="preserve">in practice </w:t>
      </w:r>
      <w:r w:rsidR="00A14C89" w:rsidRPr="00825281">
        <w:rPr>
          <w:rStyle w:val="Heading20"/>
          <w:b w:val="0"/>
          <w:sz w:val="22"/>
        </w:rPr>
        <w:t>partners</w:t>
      </w:r>
      <w:r w:rsidRPr="00825281">
        <w:rPr>
          <w:rStyle w:val="Heading20"/>
          <w:b w:val="0"/>
          <w:sz w:val="22"/>
        </w:rPr>
        <w:t xml:space="preserve"> are sign</w:t>
      </w:r>
      <w:r w:rsidR="00057748" w:rsidRPr="00825281">
        <w:rPr>
          <w:rStyle w:val="Heading20"/>
          <w:b w:val="0"/>
          <w:sz w:val="22"/>
        </w:rPr>
        <w:t>ing</w:t>
      </w:r>
      <w:r w:rsidRPr="00825281">
        <w:rPr>
          <w:rStyle w:val="Heading20"/>
          <w:b w:val="0"/>
          <w:sz w:val="22"/>
        </w:rPr>
        <w:t xml:space="preserve"> the Partnership </w:t>
      </w:r>
      <w:r w:rsidR="00A14C89" w:rsidRPr="00825281">
        <w:rPr>
          <w:rStyle w:val="Heading20"/>
          <w:b w:val="0"/>
          <w:sz w:val="22"/>
        </w:rPr>
        <w:t>a</w:t>
      </w:r>
      <w:r w:rsidRPr="00825281">
        <w:rPr>
          <w:rStyle w:val="Heading20"/>
          <w:b w:val="0"/>
          <w:sz w:val="22"/>
        </w:rPr>
        <w:t>greement that represents a formal written agreement defining roles, obligations</w:t>
      </w:r>
      <w:r w:rsidR="006E25C5" w:rsidRPr="00825281">
        <w:rPr>
          <w:rStyle w:val="Heading20"/>
          <w:b w:val="0"/>
          <w:sz w:val="22"/>
        </w:rPr>
        <w:t xml:space="preserve"> </w:t>
      </w:r>
      <w:r w:rsidRPr="00825281">
        <w:rPr>
          <w:rStyle w:val="Heading20"/>
          <w:b w:val="0"/>
          <w:sz w:val="22"/>
        </w:rPr>
        <w:t xml:space="preserve">and responsibilities between </w:t>
      </w:r>
      <w:r w:rsidR="00A14C89" w:rsidRPr="00825281">
        <w:rPr>
          <w:rStyle w:val="Heading20"/>
          <w:b w:val="0"/>
          <w:sz w:val="22"/>
        </w:rPr>
        <w:t>Coordinator</w:t>
      </w:r>
      <w:r w:rsidRPr="00825281">
        <w:rPr>
          <w:rStyle w:val="Heading20"/>
          <w:b w:val="0"/>
          <w:sz w:val="22"/>
        </w:rPr>
        <w:t xml:space="preserve"> and Co-beneficiary(ies) during project implementation. </w:t>
      </w:r>
    </w:p>
    <w:p w14:paraId="59152720" w14:textId="77777777" w:rsidR="00A14C89" w:rsidRPr="00825281" w:rsidRDefault="00514F4C" w:rsidP="000E53C0">
      <w:r w:rsidRPr="00825281">
        <w:rPr>
          <w:b/>
        </w:rPr>
        <w:t>Coordinator</w:t>
      </w:r>
      <w:r w:rsidR="00EC5753" w:rsidRPr="00825281">
        <w:t xml:space="preserve"> </w:t>
      </w:r>
      <w:r w:rsidR="00A14C89" w:rsidRPr="00825281">
        <w:t xml:space="preserve">is appointed by the Co-beneficiary(ies) to oversee project implementation and is responsible for the preparation and management of the Action (project). </w:t>
      </w:r>
      <w:r w:rsidR="00AC3C87" w:rsidRPr="00825281">
        <w:t>Coordinator</w:t>
      </w:r>
      <w:r w:rsidR="00AC3C87" w:rsidRPr="00825281" w:rsidDel="00AC3C87">
        <w:t xml:space="preserve"> </w:t>
      </w:r>
      <w:r w:rsidR="00A14C89" w:rsidRPr="00825281">
        <w:t>provides narrative and financial reports of the project, requests necessary payments, and is ultimately responsible for project finances and record</w:t>
      </w:r>
      <w:r w:rsidR="00B43162" w:rsidRPr="00825281">
        <w:t xml:space="preserve"> keeping</w:t>
      </w:r>
      <w:r w:rsidR="00A14C89" w:rsidRPr="00825281">
        <w:t>.</w:t>
      </w:r>
    </w:p>
    <w:p w14:paraId="1B8AE1B3" w14:textId="77777777" w:rsidR="003B0860" w:rsidRPr="00825281" w:rsidRDefault="003B0860" w:rsidP="003B0860">
      <w:pPr>
        <w:rPr>
          <w:rStyle w:val="Heading20"/>
          <w:b w:val="0"/>
          <w:sz w:val="22"/>
        </w:rPr>
      </w:pPr>
      <w:r w:rsidRPr="00825281">
        <w:rPr>
          <w:b/>
        </w:rPr>
        <w:t>Co-beneficiaries</w:t>
      </w:r>
      <w:r w:rsidRPr="00825281">
        <w:t xml:space="preserve"> are implementing part of the project activities and contribute to the achievement of project results and specific objectives in line with the mutual agreement between partners. Co-beneficiary is managing its part of activities (including financial part) and reports to the coordinator about </w:t>
      </w:r>
      <w:r w:rsidR="00C80FF0" w:rsidRPr="00825281">
        <w:t xml:space="preserve">the </w:t>
      </w:r>
      <w:r w:rsidRPr="00825281">
        <w:t>progress</w:t>
      </w:r>
      <w:r w:rsidR="00C80FF0" w:rsidRPr="00825281">
        <w:t xml:space="preserve"> as well as any change occur</w:t>
      </w:r>
      <w:r w:rsidR="00143F9D" w:rsidRPr="00825281">
        <w:t xml:space="preserve">s </w:t>
      </w:r>
      <w:r w:rsidR="00C80FF0" w:rsidRPr="00825281">
        <w:t>or obstacle</w:t>
      </w:r>
      <w:r w:rsidRPr="00825281">
        <w:t>.</w:t>
      </w:r>
    </w:p>
    <w:p w14:paraId="3A015928" w14:textId="77777777" w:rsidR="00BF7CE7" w:rsidRPr="00825281" w:rsidRDefault="000A6A61" w:rsidP="000E53C0">
      <w:pPr>
        <w:rPr>
          <w:i/>
        </w:rPr>
      </w:pPr>
      <w:r w:rsidRPr="00825281">
        <w:rPr>
          <w:rStyle w:val="Heading20"/>
          <w:b w:val="0"/>
          <w:sz w:val="22"/>
        </w:rPr>
        <w:t xml:space="preserve">The </w:t>
      </w:r>
      <w:r w:rsidRPr="00825281">
        <w:rPr>
          <w:rStyle w:val="Heading20"/>
          <w:sz w:val="22"/>
        </w:rPr>
        <w:t>Partnership Agreement</w:t>
      </w:r>
      <w:r w:rsidRPr="00825281">
        <w:rPr>
          <w:rStyle w:val="Heading20"/>
          <w:b w:val="0"/>
          <w:sz w:val="22"/>
        </w:rPr>
        <w:t xml:space="preserve"> serves as a mutually binding contract and ensures that each partner accepts and carries out its assigned tasks. </w:t>
      </w:r>
      <w:r w:rsidR="00BF7CE7" w:rsidRPr="00825281">
        <w:t>Partnership Agreement is a document laying down arrangements that guarantee sound financial management of funds allocated to the project</w:t>
      </w:r>
      <w:r w:rsidR="00A340F0" w:rsidRPr="00825281">
        <w:t xml:space="preserve"> and</w:t>
      </w:r>
      <w:r w:rsidR="00BF7CE7" w:rsidRPr="00825281">
        <w:t xml:space="preserve"> establishing cooperation principles which regulate the rights and responsibilities of project partners for successful implementation of the project activities. All project partners accept technical and </w:t>
      </w:r>
      <w:r w:rsidR="00BF7CE7" w:rsidRPr="00825281">
        <w:lastRenderedPageBreak/>
        <w:t xml:space="preserve">administrative coordination by the </w:t>
      </w:r>
      <w:r w:rsidR="00EC5753" w:rsidRPr="00825281">
        <w:t>Coordinator</w:t>
      </w:r>
      <w:r w:rsidR="00A340F0" w:rsidRPr="00825281">
        <w:t xml:space="preserve"> </w:t>
      </w:r>
      <w:r w:rsidR="00BF7CE7" w:rsidRPr="00825281">
        <w:t>and accept to fulfil the obligations toward the Programme bodies.</w:t>
      </w:r>
    </w:p>
    <w:p w14:paraId="60C63829" w14:textId="77777777" w:rsidR="003B0860" w:rsidRPr="00825281" w:rsidRDefault="003B0860" w:rsidP="003B0860">
      <w:pPr>
        <w:pBdr>
          <w:top w:val="single" w:sz="4" w:space="1" w:color="auto"/>
          <w:left w:val="single" w:sz="4" w:space="4" w:color="auto"/>
          <w:bottom w:val="single" w:sz="4" w:space="1" w:color="auto"/>
          <w:right w:val="single" w:sz="4" w:space="4" w:color="auto"/>
        </w:pBdr>
        <w:shd w:val="clear" w:color="auto" w:fill="D9E2F3"/>
        <w:rPr>
          <w:rStyle w:val="Heading20"/>
          <w:b w:val="0"/>
          <w:i/>
          <w:sz w:val="22"/>
        </w:rPr>
      </w:pPr>
      <w:r w:rsidRPr="00825281">
        <w:rPr>
          <w:rStyle w:val="Heading20"/>
          <w:i/>
          <w:sz w:val="22"/>
        </w:rPr>
        <w:t>NOTE:</w:t>
      </w:r>
      <w:r w:rsidRPr="00825281">
        <w:rPr>
          <w:rStyle w:val="Heading20"/>
          <w:b w:val="0"/>
          <w:i/>
          <w:sz w:val="22"/>
        </w:rPr>
        <w:t xml:space="preserve"> Programme bodies are not parties to Partnership Agreements and therefore all legal disputes that may arise </w:t>
      </w:r>
      <w:r w:rsidR="00C80FF0" w:rsidRPr="00825281">
        <w:rPr>
          <w:rStyle w:val="Heading20"/>
          <w:b w:val="0"/>
          <w:i/>
          <w:sz w:val="22"/>
        </w:rPr>
        <w:t xml:space="preserve">with regard to partnership </w:t>
      </w:r>
      <w:r w:rsidRPr="00825281">
        <w:rPr>
          <w:rStyle w:val="Heading20"/>
          <w:b w:val="0"/>
          <w:i/>
          <w:sz w:val="22"/>
        </w:rPr>
        <w:t>are solely between project partners.</w:t>
      </w:r>
    </w:p>
    <w:p w14:paraId="2F655490" w14:textId="77777777" w:rsidR="00460D8A" w:rsidRPr="00825281" w:rsidRDefault="00460D8A" w:rsidP="00460D8A">
      <w:pPr>
        <w:pStyle w:val="Heading2"/>
      </w:pPr>
      <w:bookmarkStart w:id="11" w:name="_Toc72845227"/>
      <w:bookmarkStart w:id="12" w:name="bookmark50"/>
      <w:r w:rsidRPr="00825281">
        <w:t>Communication</w:t>
      </w:r>
      <w:bookmarkEnd w:id="11"/>
    </w:p>
    <w:bookmarkEnd w:id="12"/>
    <w:p w14:paraId="5D69DFB8" w14:textId="33F760CC" w:rsidR="00460D8A" w:rsidRPr="00825281" w:rsidRDefault="00C80FF0" w:rsidP="00825281">
      <w:pPr>
        <w:spacing w:before="120" w:after="0"/>
        <w:rPr>
          <w:lang w:val="en-US"/>
        </w:rPr>
      </w:pPr>
      <w:r w:rsidRPr="00825281">
        <w:t>Since</w:t>
      </w:r>
      <w:r w:rsidR="00460D8A" w:rsidRPr="00825281">
        <w:t xml:space="preserve"> contractual parties are the CA and </w:t>
      </w:r>
      <w:r w:rsidR="001936F1" w:rsidRPr="00825281">
        <w:t>g</w:t>
      </w:r>
      <w:r w:rsidR="00460D8A" w:rsidRPr="00825281">
        <w:t>rant beneficiar</w:t>
      </w:r>
      <w:r w:rsidR="00EA1F54" w:rsidRPr="00825281">
        <w:t>ies</w:t>
      </w:r>
      <w:r w:rsidR="00460D8A" w:rsidRPr="00825281">
        <w:t xml:space="preserve">, only direct correspondence between those two parties shall be deemed </w:t>
      </w:r>
      <w:r w:rsidR="00332ED5" w:rsidRPr="00825281">
        <w:t>official</w:t>
      </w:r>
      <w:r w:rsidR="001936F1" w:rsidRPr="00825281">
        <w:t xml:space="preserve"> </w:t>
      </w:r>
      <w:r w:rsidR="00460D8A" w:rsidRPr="00825281">
        <w:t>for the CA. Any other correspondence with third parties regarding contract implementation will not be taken into consideration and will not impose any obligation to the CA.</w:t>
      </w:r>
      <w:r w:rsidR="00813000" w:rsidRPr="00813000">
        <w:rPr>
          <w:rFonts w:eastAsia="Times New Roman" w:cs="Arial"/>
          <w:color w:val="000000"/>
        </w:rPr>
        <w:t xml:space="preserve"> </w:t>
      </w:r>
    </w:p>
    <w:p w14:paraId="41B873A7" w14:textId="77777777" w:rsidR="00881EA9" w:rsidRPr="00825281" w:rsidRDefault="00881EA9" w:rsidP="00143F9D">
      <w:pPr>
        <w:pBdr>
          <w:top w:val="single" w:sz="4" w:space="1" w:color="auto"/>
          <w:left w:val="single" w:sz="4" w:space="4" w:color="auto"/>
          <w:bottom w:val="single" w:sz="4" w:space="1" w:color="auto"/>
          <w:right w:val="single" w:sz="4" w:space="4" w:color="auto"/>
        </w:pBdr>
        <w:shd w:val="clear" w:color="auto" w:fill="D9E2F3"/>
        <w:spacing w:before="120" w:after="0"/>
        <w:rPr>
          <w:i/>
          <w:lang w:val="en-US"/>
        </w:rPr>
      </w:pPr>
      <w:r w:rsidRPr="00825281">
        <w:rPr>
          <w:b/>
          <w:i/>
          <w:lang w:val="en-US"/>
        </w:rPr>
        <w:t>NOTE:</w:t>
      </w:r>
      <w:r w:rsidRPr="00825281">
        <w:rPr>
          <w:i/>
          <w:lang w:val="en-US"/>
        </w:rPr>
        <w:t xml:space="preserve"> </w:t>
      </w:r>
      <w:r w:rsidRPr="00825281">
        <w:rPr>
          <w:b/>
          <w:i/>
          <w:lang w:val="en-US"/>
        </w:rPr>
        <w:t xml:space="preserve">The </w:t>
      </w:r>
      <w:r w:rsidR="005C752D" w:rsidRPr="00825281">
        <w:rPr>
          <w:b/>
          <w:i/>
          <w:lang w:val="en-US"/>
        </w:rPr>
        <w:t>Coordinator</w:t>
      </w:r>
      <w:r w:rsidRPr="00825281">
        <w:rPr>
          <w:b/>
          <w:i/>
          <w:lang w:val="en-US"/>
        </w:rPr>
        <w:t xml:space="preserve"> is the only member of the partnership in direct contact with the programme bodies.</w:t>
      </w:r>
      <w:r w:rsidRPr="00825281">
        <w:rPr>
          <w:i/>
          <w:lang w:val="en-US"/>
        </w:rPr>
        <w:t xml:space="preserve"> </w:t>
      </w:r>
      <w:r w:rsidR="00A93FE0" w:rsidRPr="00825281">
        <w:rPr>
          <w:i/>
          <w:lang w:val="en-US"/>
        </w:rPr>
        <w:t>However,</w:t>
      </w:r>
      <w:r w:rsidRPr="00825281">
        <w:rPr>
          <w:i/>
          <w:lang w:val="en-US"/>
        </w:rPr>
        <w:t xml:space="preserve"> every project partner should have an overview of programme management structure in order to understand where different requirements come from.</w:t>
      </w:r>
    </w:p>
    <w:p w14:paraId="5C39B764" w14:textId="77777777" w:rsidR="00C80FF0" w:rsidRPr="00825281" w:rsidRDefault="00C80FF0" w:rsidP="00C80FF0">
      <w:pPr>
        <w:pBdr>
          <w:top w:val="single" w:sz="4" w:space="1" w:color="auto"/>
          <w:left w:val="single" w:sz="4" w:space="4" w:color="auto"/>
          <w:bottom w:val="single" w:sz="4" w:space="1" w:color="auto"/>
          <w:right w:val="single" w:sz="4" w:space="4" w:color="auto"/>
        </w:pBdr>
        <w:shd w:val="clear" w:color="auto" w:fill="D9E2F3"/>
        <w:spacing w:before="120" w:after="0"/>
        <w:rPr>
          <w:i/>
          <w:lang w:val="en-US"/>
        </w:rPr>
      </w:pPr>
      <w:r w:rsidRPr="00825281">
        <w:rPr>
          <w:i/>
          <w:lang w:val="en-US"/>
        </w:rPr>
        <w:t>Coordinator shall keep the Co-beneficiary(ies) informed on a regular basis of all relevant communication with the CA.</w:t>
      </w:r>
    </w:p>
    <w:p w14:paraId="2D3D5C7C" w14:textId="145EE0B2" w:rsidR="00460D8A" w:rsidRPr="00825281" w:rsidRDefault="001936F1" w:rsidP="00143F9D">
      <w:pPr>
        <w:spacing w:before="120"/>
      </w:pPr>
      <w:r w:rsidRPr="00825281">
        <w:rPr>
          <w:lang w:val="en-US"/>
        </w:rPr>
        <w:t>To</w:t>
      </w:r>
      <w:r w:rsidR="00A93FE0" w:rsidRPr="00825281">
        <w:rPr>
          <w:lang w:val="en-US"/>
        </w:rPr>
        <w:t xml:space="preserve"> facilitate implementation of this grant scheme, </w:t>
      </w:r>
      <w:r w:rsidR="00A93FE0" w:rsidRPr="00825281">
        <w:rPr>
          <w:b/>
          <w:lang w:val="en-US"/>
        </w:rPr>
        <w:t>HELPDESK</w:t>
      </w:r>
      <w:r w:rsidR="00A93FE0" w:rsidRPr="00825281">
        <w:rPr>
          <w:lang w:val="en-US"/>
        </w:rPr>
        <w:t xml:space="preserve"> is established </w:t>
      </w:r>
      <w:r w:rsidRPr="00825281">
        <w:rPr>
          <w:lang w:val="en-US"/>
        </w:rPr>
        <w:t xml:space="preserve">in JTS office in </w:t>
      </w:r>
      <w:r w:rsidR="005B283A">
        <w:t>Leskovac</w:t>
      </w:r>
      <w:r w:rsidRPr="00825281">
        <w:t xml:space="preserve"> and Antena Office in </w:t>
      </w:r>
      <w:r w:rsidR="005B283A">
        <w:t>Kumanovo</w:t>
      </w:r>
      <w:r w:rsidR="00A93FE0" w:rsidRPr="00825281">
        <w:t xml:space="preserve">. </w:t>
      </w:r>
      <w:r w:rsidRPr="00825281">
        <w:t>The p</w:t>
      </w:r>
      <w:r w:rsidR="00A93FE0" w:rsidRPr="00825281">
        <w:t xml:space="preserve">urpose of the HELPDESK is </w:t>
      </w:r>
      <w:r w:rsidR="00A93FE0" w:rsidRPr="00825281">
        <w:rPr>
          <w:u w:val="single"/>
        </w:rPr>
        <w:t xml:space="preserve">to </w:t>
      </w:r>
      <w:r w:rsidR="00460D8A" w:rsidRPr="00825281">
        <w:rPr>
          <w:u w:val="single"/>
        </w:rPr>
        <w:t xml:space="preserve">support grant </w:t>
      </w:r>
      <w:r w:rsidR="00A93FE0" w:rsidRPr="00825281">
        <w:rPr>
          <w:u w:val="single"/>
        </w:rPr>
        <w:t xml:space="preserve">beneficiaries in project implementation </w:t>
      </w:r>
      <w:r w:rsidRPr="00825281">
        <w:rPr>
          <w:u w:val="single"/>
        </w:rPr>
        <w:t xml:space="preserve">by </w:t>
      </w:r>
      <w:r w:rsidR="00A93FE0" w:rsidRPr="00825281">
        <w:rPr>
          <w:u w:val="single"/>
        </w:rPr>
        <w:t>provid</w:t>
      </w:r>
      <w:r w:rsidRPr="00825281">
        <w:rPr>
          <w:u w:val="single"/>
        </w:rPr>
        <w:t>ing</w:t>
      </w:r>
      <w:r w:rsidR="00A93FE0" w:rsidRPr="00825281">
        <w:rPr>
          <w:u w:val="single"/>
        </w:rPr>
        <w:t xml:space="preserve"> all relevant instructions and information </w:t>
      </w:r>
      <w:r w:rsidR="0014563D" w:rsidRPr="00825281">
        <w:rPr>
          <w:u w:val="single"/>
        </w:rPr>
        <w:t xml:space="preserve">as well as advice on implementation and reporting issues prior to official submission to CFCU. </w:t>
      </w:r>
      <w:r w:rsidR="0014563D" w:rsidRPr="00825281">
        <w:t>Support will be provided</w:t>
      </w:r>
      <w:r w:rsidR="0014563D" w:rsidRPr="00825281">
        <w:rPr>
          <w:u w:val="single"/>
        </w:rPr>
        <w:t xml:space="preserve"> </w:t>
      </w:r>
      <w:r w:rsidR="00460D8A" w:rsidRPr="00825281">
        <w:t xml:space="preserve">through monitoring visits, e-mails/letters, telephone calls, </w:t>
      </w:r>
      <w:r w:rsidRPr="00825281">
        <w:t xml:space="preserve">and/or </w:t>
      </w:r>
      <w:r w:rsidR="00460D8A" w:rsidRPr="00825281">
        <w:t xml:space="preserve">in person </w:t>
      </w:r>
      <w:r w:rsidRPr="00825281">
        <w:t xml:space="preserve">during </w:t>
      </w:r>
      <w:r w:rsidR="007C6E56" w:rsidRPr="00825281">
        <w:t>implementation</w:t>
      </w:r>
      <w:r w:rsidR="00460D8A" w:rsidRPr="00825281">
        <w:t>.</w:t>
      </w:r>
      <w:r w:rsidR="00A93FE0" w:rsidRPr="00825281">
        <w:t xml:space="preserve"> </w:t>
      </w:r>
    </w:p>
    <w:p w14:paraId="2611BCC4" w14:textId="77777777" w:rsidR="00460D8A" w:rsidRPr="00825281" w:rsidRDefault="00460D8A" w:rsidP="00460D8A">
      <w:r w:rsidRPr="00825281">
        <w:t>Please find below main contacts for the implementation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9"/>
        <w:gridCol w:w="4485"/>
      </w:tblGrid>
      <w:tr w:rsidR="00460D8A" w:rsidRPr="00683D0D" w14:paraId="66CAE885" w14:textId="77777777" w:rsidTr="00A83655">
        <w:trPr>
          <w:trHeight w:val="337"/>
        </w:trPr>
        <w:tc>
          <w:tcPr>
            <w:tcW w:w="4536" w:type="dxa"/>
            <w:shd w:val="clear" w:color="auto" w:fill="D9E2F3"/>
          </w:tcPr>
          <w:p w14:paraId="11837C21" w14:textId="77777777" w:rsidR="00460D8A" w:rsidRPr="00825281" w:rsidRDefault="00460D8A" w:rsidP="00A83655">
            <w:pPr>
              <w:spacing w:after="0" w:line="240" w:lineRule="auto"/>
              <w:ind w:firstLine="284"/>
              <w:jc w:val="center"/>
              <w:rPr>
                <w:b/>
              </w:rPr>
            </w:pPr>
            <w:r w:rsidRPr="00825281">
              <w:rPr>
                <w:b/>
              </w:rPr>
              <w:t>Institution/body</w:t>
            </w:r>
          </w:p>
        </w:tc>
        <w:tc>
          <w:tcPr>
            <w:tcW w:w="4554" w:type="dxa"/>
            <w:gridSpan w:val="2"/>
            <w:shd w:val="clear" w:color="auto" w:fill="D9E2F3"/>
          </w:tcPr>
          <w:p w14:paraId="7C3DB80E" w14:textId="53196418" w:rsidR="00460D8A" w:rsidRPr="00825281" w:rsidRDefault="00460D8A" w:rsidP="00A83655">
            <w:pPr>
              <w:spacing w:after="0" w:line="240" w:lineRule="auto"/>
              <w:jc w:val="center"/>
              <w:rPr>
                <w:b/>
              </w:rPr>
            </w:pPr>
            <w:r w:rsidRPr="00825281">
              <w:rPr>
                <w:b/>
              </w:rPr>
              <w:t>Contact</w:t>
            </w:r>
            <w:hyperlink r:id="rId15" w:history="1"/>
          </w:p>
        </w:tc>
      </w:tr>
      <w:tr w:rsidR="00460D8A" w:rsidRPr="007F0B34" w14:paraId="5143A911" w14:textId="77777777" w:rsidTr="00A83655">
        <w:tc>
          <w:tcPr>
            <w:tcW w:w="4545" w:type="dxa"/>
            <w:gridSpan w:val="2"/>
            <w:shd w:val="clear" w:color="auto" w:fill="auto"/>
          </w:tcPr>
          <w:p w14:paraId="114724D7" w14:textId="77777777" w:rsidR="00460D8A" w:rsidRPr="00B369A2" w:rsidRDefault="00460D8A" w:rsidP="00A83655">
            <w:pPr>
              <w:jc w:val="left"/>
              <w:rPr>
                <w:b/>
                <w:i/>
              </w:rPr>
            </w:pPr>
            <w:r w:rsidRPr="00B369A2">
              <w:rPr>
                <w:b/>
              </w:rPr>
              <w:t xml:space="preserve">Joint Technical Secretariat </w:t>
            </w:r>
            <w:r w:rsidR="009E132C" w:rsidRPr="00B369A2">
              <w:rPr>
                <w:b/>
              </w:rPr>
              <w:t>- HELPDESK</w:t>
            </w:r>
          </w:p>
        </w:tc>
        <w:tc>
          <w:tcPr>
            <w:tcW w:w="4545" w:type="dxa"/>
            <w:shd w:val="clear" w:color="auto" w:fill="auto"/>
          </w:tcPr>
          <w:p w14:paraId="11237233" w14:textId="25997E5E" w:rsidR="005B283A" w:rsidRPr="005B283A" w:rsidRDefault="005B283A" w:rsidP="005B283A">
            <w:pPr>
              <w:spacing w:after="0" w:line="240" w:lineRule="auto"/>
              <w:jc w:val="left"/>
              <w:rPr>
                <w:bCs/>
                <w:iCs/>
              </w:rPr>
            </w:pPr>
            <w:r w:rsidRPr="005B283A">
              <w:rPr>
                <w:bCs/>
                <w:iCs/>
              </w:rPr>
              <w:t>Trg Revolucije 45, II floor office 10</w:t>
            </w:r>
          </w:p>
          <w:p w14:paraId="17E0D423" w14:textId="77777777" w:rsidR="005B283A" w:rsidRPr="005B283A" w:rsidRDefault="005B283A" w:rsidP="005B283A">
            <w:pPr>
              <w:spacing w:after="0" w:line="240" w:lineRule="auto"/>
              <w:jc w:val="left"/>
              <w:rPr>
                <w:bCs/>
                <w:iCs/>
              </w:rPr>
            </w:pPr>
            <w:r w:rsidRPr="005B283A">
              <w:rPr>
                <w:bCs/>
                <w:iCs/>
              </w:rPr>
              <w:t>16000 Leskovac, Serbia</w:t>
            </w:r>
          </w:p>
          <w:p w14:paraId="273712BD" w14:textId="77777777" w:rsidR="005B283A" w:rsidRPr="005B283A" w:rsidRDefault="005B283A" w:rsidP="005B283A">
            <w:pPr>
              <w:spacing w:after="0" w:line="240" w:lineRule="auto"/>
              <w:jc w:val="left"/>
              <w:rPr>
                <w:bCs/>
                <w:iCs/>
              </w:rPr>
            </w:pPr>
            <w:r w:rsidRPr="005B283A">
              <w:rPr>
                <w:bCs/>
                <w:iCs/>
              </w:rPr>
              <w:t>Phone: +381 600616970</w:t>
            </w:r>
          </w:p>
          <w:p w14:paraId="6B2514D8" w14:textId="77777777" w:rsidR="005B283A" w:rsidRDefault="005B283A" w:rsidP="005B283A">
            <w:pPr>
              <w:jc w:val="left"/>
              <w:rPr>
                <w:bCs/>
                <w:iCs/>
              </w:rPr>
            </w:pPr>
            <w:r w:rsidRPr="005B283A">
              <w:rPr>
                <w:bCs/>
                <w:iCs/>
              </w:rPr>
              <w:t xml:space="preserve">              +381 600616971</w:t>
            </w:r>
          </w:p>
          <w:p w14:paraId="706E446B" w14:textId="1088CCCA" w:rsidR="00460D8A" w:rsidRPr="00825281" w:rsidRDefault="00460D8A" w:rsidP="005B283A">
            <w:pPr>
              <w:jc w:val="left"/>
              <w:rPr>
                <w:b/>
                <w:i/>
              </w:rPr>
            </w:pPr>
            <w:r w:rsidRPr="00825281">
              <w:rPr>
                <w:b/>
                <w:i/>
              </w:rPr>
              <w:t xml:space="preserve">E-mail: </w:t>
            </w:r>
            <w:hyperlink r:id="rId16" w:history="1">
              <w:r w:rsidR="005B283A" w:rsidRPr="00985538">
                <w:rPr>
                  <w:rStyle w:val="Hyperlink"/>
                  <w:b/>
                  <w:i/>
                  <w:lang w:val="de-DE"/>
                </w:rPr>
                <w:t>office@rs</w:t>
              </w:r>
              <w:r w:rsidR="005B283A" w:rsidRPr="005B07A1">
                <w:rPr>
                  <w:rStyle w:val="Hyperlink"/>
                  <w:b/>
                  <w:i/>
                  <w:lang w:val="sr-Latn-RS"/>
                </w:rPr>
                <w:t>-</w:t>
              </w:r>
              <w:r w:rsidR="005B283A" w:rsidRPr="00985538">
                <w:rPr>
                  <w:rStyle w:val="Hyperlink"/>
                  <w:b/>
                  <w:i/>
                  <w:lang w:val="de-DE"/>
                </w:rPr>
                <w:t>mk.org</w:t>
              </w:r>
            </w:hyperlink>
          </w:p>
        </w:tc>
      </w:tr>
      <w:tr w:rsidR="00460D8A" w:rsidRPr="00683D0D" w14:paraId="43D3B0B0" w14:textId="77777777" w:rsidTr="00A83655">
        <w:tc>
          <w:tcPr>
            <w:tcW w:w="4545" w:type="dxa"/>
            <w:gridSpan w:val="2"/>
            <w:shd w:val="clear" w:color="auto" w:fill="auto"/>
          </w:tcPr>
          <w:p w14:paraId="2BB9D61B" w14:textId="77777777" w:rsidR="00460D8A" w:rsidRPr="00B369A2" w:rsidRDefault="00460D8A" w:rsidP="00A83655">
            <w:pPr>
              <w:jc w:val="left"/>
              <w:rPr>
                <w:b/>
                <w:i/>
              </w:rPr>
            </w:pPr>
            <w:r w:rsidRPr="00B369A2">
              <w:rPr>
                <w:b/>
              </w:rPr>
              <w:t xml:space="preserve">Joint Technical Secretariat - Antenna Office </w:t>
            </w:r>
            <w:r w:rsidR="009E132C" w:rsidRPr="00B369A2">
              <w:rPr>
                <w:b/>
              </w:rPr>
              <w:t>- HELPDESK</w:t>
            </w:r>
          </w:p>
        </w:tc>
        <w:tc>
          <w:tcPr>
            <w:tcW w:w="4545" w:type="dxa"/>
            <w:shd w:val="clear" w:color="auto" w:fill="auto"/>
          </w:tcPr>
          <w:p w14:paraId="0809F346" w14:textId="77777777" w:rsidR="005B283A" w:rsidRPr="005B283A" w:rsidRDefault="005B283A" w:rsidP="005B283A">
            <w:pPr>
              <w:spacing w:after="0" w:line="240" w:lineRule="auto"/>
              <w:jc w:val="left"/>
              <w:rPr>
                <w:bCs/>
                <w:iCs/>
              </w:rPr>
            </w:pPr>
            <w:r w:rsidRPr="005B283A">
              <w:rPr>
                <w:bCs/>
                <w:iCs/>
              </w:rPr>
              <w:t xml:space="preserve">Goce Delcev street, Nova Jugoslavija square, </w:t>
            </w:r>
          </w:p>
          <w:p w14:paraId="00C68805" w14:textId="77777777" w:rsidR="005B283A" w:rsidRPr="005B283A" w:rsidRDefault="005B283A" w:rsidP="005B283A">
            <w:pPr>
              <w:spacing w:after="0" w:line="240" w:lineRule="auto"/>
              <w:jc w:val="left"/>
              <w:rPr>
                <w:bCs/>
                <w:iCs/>
              </w:rPr>
            </w:pPr>
            <w:r w:rsidRPr="005B283A">
              <w:rPr>
                <w:bCs/>
                <w:iCs/>
              </w:rPr>
              <w:t>Kumanovo, North Macedonia</w:t>
            </w:r>
          </w:p>
          <w:p w14:paraId="0ED15B0A" w14:textId="2FE590C6" w:rsidR="005B283A" w:rsidRDefault="005B283A" w:rsidP="005B283A">
            <w:pPr>
              <w:jc w:val="left"/>
              <w:rPr>
                <w:bCs/>
                <w:iCs/>
              </w:rPr>
            </w:pPr>
            <w:r w:rsidRPr="005B283A">
              <w:rPr>
                <w:bCs/>
                <w:iCs/>
              </w:rPr>
              <w:t>Phone: +389 31443 401 and +389 72802525</w:t>
            </w:r>
            <w:r w:rsidR="0023001C">
              <w:rPr>
                <w:bCs/>
                <w:iCs/>
              </w:rPr>
              <w:t>/+38971266699</w:t>
            </w:r>
          </w:p>
          <w:p w14:paraId="22481ED6" w14:textId="1C1C901D" w:rsidR="00460D8A" w:rsidRPr="00825281" w:rsidRDefault="00460D8A" w:rsidP="005B283A">
            <w:pPr>
              <w:jc w:val="left"/>
              <w:rPr>
                <w:b/>
                <w:i/>
              </w:rPr>
            </w:pPr>
            <w:r w:rsidRPr="009C39E5">
              <w:rPr>
                <w:b/>
                <w:i/>
              </w:rPr>
              <w:t xml:space="preserve">E-mail: </w:t>
            </w:r>
            <w:hyperlink r:id="rId17" w:history="1">
              <w:r w:rsidR="005B283A" w:rsidRPr="00985538">
                <w:rPr>
                  <w:rStyle w:val="Hyperlink"/>
                  <w:b/>
                  <w:i/>
                  <w:lang w:val="de-DE"/>
                </w:rPr>
                <w:t>office@rs</w:t>
              </w:r>
              <w:r w:rsidR="005B283A" w:rsidRPr="005B07A1">
                <w:rPr>
                  <w:rStyle w:val="Hyperlink"/>
                  <w:b/>
                  <w:i/>
                  <w:lang w:val="sr-Latn-RS"/>
                </w:rPr>
                <w:t>-</w:t>
              </w:r>
              <w:r w:rsidR="005B283A" w:rsidRPr="00985538">
                <w:rPr>
                  <w:rStyle w:val="Hyperlink"/>
                  <w:b/>
                  <w:i/>
                  <w:lang w:val="de-DE"/>
                </w:rPr>
                <w:t>mk.org</w:t>
              </w:r>
            </w:hyperlink>
          </w:p>
        </w:tc>
      </w:tr>
    </w:tbl>
    <w:p w14:paraId="2B2E2B94" w14:textId="77777777" w:rsidR="00BF7CE7" w:rsidRPr="00825281" w:rsidRDefault="00BF7CE7" w:rsidP="00A340F0">
      <w:pPr>
        <w:pStyle w:val="Heading1"/>
        <w:spacing w:before="240"/>
      </w:pPr>
      <w:bookmarkStart w:id="13" w:name="_Toc72845228"/>
      <w:r w:rsidRPr="00825281">
        <w:t>PROJECT SET UP</w:t>
      </w:r>
      <w:bookmarkEnd w:id="13"/>
      <w:r w:rsidRPr="00825281">
        <w:t xml:space="preserve"> </w:t>
      </w:r>
    </w:p>
    <w:p w14:paraId="254A85DD" w14:textId="77777777" w:rsidR="00BF7CE7" w:rsidRPr="00825281" w:rsidRDefault="00BF7CE7" w:rsidP="00825281">
      <w:pPr>
        <w:pStyle w:val="Heading2"/>
        <w:rPr>
          <w:rStyle w:val="Heading20"/>
          <w:b/>
          <w:sz w:val="24"/>
        </w:rPr>
      </w:pPr>
      <w:bookmarkStart w:id="14" w:name="_Toc72845229"/>
      <w:r w:rsidRPr="00825281">
        <w:rPr>
          <w:rStyle w:val="Heading20"/>
          <w:b/>
          <w:sz w:val="24"/>
        </w:rPr>
        <w:t>Setting up project team</w:t>
      </w:r>
      <w:bookmarkEnd w:id="14"/>
    </w:p>
    <w:p w14:paraId="36FE327F" w14:textId="77777777" w:rsidR="0039184D" w:rsidRPr="00825281" w:rsidRDefault="00B9219B" w:rsidP="0039184D">
      <w:pPr>
        <w:rPr>
          <w:i/>
          <w:color w:val="FF0000"/>
        </w:rPr>
      </w:pPr>
      <w:r w:rsidRPr="00825281">
        <w:rPr>
          <w:i/>
          <w:color w:val="FF0000"/>
        </w:rPr>
        <w:t xml:space="preserve">Related annexes: </w:t>
      </w:r>
      <w:r w:rsidR="004A10F5" w:rsidRPr="00825281">
        <w:rPr>
          <w:b/>
          <w:i/>
          <w:color w:val="FF0000"/>
        </w:rPr>
        <w:t>Annex 1.1</w:t>
      </w:r>
      <w:r w:rsidR="004A10F5" w:rsidRPr="00825281">
        <w:rPr>
          <w:i/>
          <w:color w:val="FF0000"/>
        </w:rPr>
        <w:t xml:space="preserve">, </w:t>
      </w:r>
      <w:r w:rsidRPr="00825281">
        <w:rPr>
          <w:b/>
          <w:i/>
          <w:color w:val="FF0000"/>
        </w:rPr>
        <w:t>Annex 1.2</w:t>
      </w:r>
      <w:r w:rsidR="0039184D" w:rsidRPr="00825281">
        <w:rPr>
          <w:i/>
          <w:color w:val="FF0000"/>
        </w:rPr>
        <w:t xml:space="preserve"> </w:t>
      </w:r>
    </w:p>
    <w:p w14:paraId="50E4095A" w14:textId="77777777" w:rsidR="00BF7CE7" w:rsidRPr="00825281" w:rsidRDefault="00BF7CE7" w:rsidP="00A340F0">
      <w:r w:rsidRPr="00825281">
        <w:t xml:space="preserve">The appointment of the project staff is to be carried out by project partners as soon as the </w:t>
      </w:r>
      <w:r w:rsidR="00A340F0" w:rsidRPr="00825281">
        <w:t xml:space="preserve">Grant Contract </w:t>
      </w:r>
      <w:r w:rsidRPr="00825281">
        <w:t xml:space="preserve">enters into force and project implementation starts. The first phase of project </w:t>
      </w:r>
      <w:r w:rsidRPr="00825281">
        <w:lastRenderedPageBreak/>
        <w:t xml:space="preserve">implementation is important since it may influence the whole implementation process (e.g. delays </w:t>
      </w:r>
      <w:r w:rsidR="00A340F0" w:rsidRPr="00825281">
        <w:t xml:space="preserve">at the </w:t>
      </w:r>
      <w:r w:rsidR="00EC5753" w:rsidRPr="00825281">
        <w:t>beginning</w:t>
      </w:r>
      <w:r w:rsidR="00A340F0" w:rsidRPr="00825281">
        <w:t xml:space="preserve"> of project implementation </w:t>
      </w:r>
      <w:r w:rsidRPr="00825281">
        <w:t xml:space="preserve">may </w:t>
      </w:r>
      <w:r w:rsidR="00A340F0" w:rsidRPr="00825281">
        <w:t xml:space="preserve">lead to </w:t>
      </w:r>
      <w:r w:rsidRPr="00825281">
        <w:t>difficult</w:t>
      </w:r>
      <w:r w:rsidR="00A340F0" w:rsidRPr="00825281">
        <w:t xml:space="preserve">ies in catching up </w:t>
      </w:r>
      <w:r w:rsidRPr="00825281">
        <w:t xml:space="preserve">later). </w:t>
      </w:r>
    </w:p>
    <w:p w14:paraId="5747AC04" w14:textId="77777777" w:rsidR="00A340F0" w:rsidRPr="00825281" w:rsidRDefault="00A340F0" w:rsidP="00825281">
      <w:r w:rsidRPr="00825281">
        <w:t xml:space="preserve">Project partners should have a clear vision of the project team management structure in advance, identify roles and allocate responsibilities to each project team member. </w:t>
      </w:r>
    </w:p>
    <w:p w14:paraId="739F0BFD" w14:textId="77777777" w:rsidR="000A6A61" w:rsidRPr="00825281" w:rsidRDefault="00BF7CE7" w:rsidP="00A340F0">
      <w:r w:rsidRPr="00825281">
        <w:rPr>
          <w:b/>
        </w:rPr>
        <w:t>The proper appointment of project team members is sole responsibility of project partners</w:t>
      </w:r>
      <w:r w:rsidR="00A340F0" w:rsidRPr="00825281">
        <w:rPr>
          <w:b/>
        </w:rPr>
        <w:t>.</w:t>
      </w:r>
      <w:r w:rsidR="00A340F0" w:rsidRPr="00825281">
        <w:t xml:space="preserve"> T</w:t>
      </w:r>
      <w:r w:rsidR="000A6A61" w:rsidRPr="00825281">
        <w:t xml:space="preserve">o complete all project activities efficiently and effectively, the </w:t>
      </w:r>
      <w:r w:rsidR="00A340F0" w:rsidRPr="00825281">
        <w:t>Grant b</w:t>
      </w:r>
      <w:r w:rsidR="000A6A61" w:rsidRPr="00825281">
        <w:t>eneficiaries are responsible for setting up an efficient and reliable management and coordination team that can handle all the administration of the project. Project coordination includes both issues related to the thematic activities of the project, as well as the purely administrative and financial management of the project. It is recommended that project partners agree among themselves and nominate two positions that are crucial throughout the project period: Project manager and Financial officer.</w:t>
      </w:r>
    </w:p>
    <w:p w14:paraId="379BD063" w14:textId="77777777" w:rsidR="000A6A61" w:rsidRPr="00825281" w:rsidRDefault="000A6A61" w:rsidP="00A340F0">
      <w:r w:rsidRPr="00825281">
        <w:rPr>
          <w:b/>
        </w:rPr>
        <w:t>Project manager</w:t>
      </w:r>
      <w:r w:rsidRPr="00825281">
        <w:t xml:space="preserve"> - would be responsible for the overall organization of the project implementation. This includes management of various components of the project that ensures all procurement procedures are respected, including preparation of all reports, implementation of visibility procedures, etc. This person should have good organizational skills, ability to work as a team player and under tight deadlines.</w:t>
      </w:r>
    </w:p>
    <w:p w14:paraId="6F9639F5" w14:textId="77777777" w:rsidR="000A6A61" w:rsidRPr="00825281" w:rsidRDefault="000A6A61" w:rsidP="00A340F0">
      <w:r w:rsidRPr="00825281">
        <w:rPr>
          <w:b/>
        </w:rPr>
        <w:t>Financial officer</w:t>
      </w:r>
      <w:r w:rsidRPr="00825281">
        <w:t xml:space="preserve"> - responsible for the accounts, financial reporting, the internal handling of the funds, as well as update of financial records and accompanying documentation. Financial officer would coordinate procurement activities if no specialist is nominated for this purpose. The financial officer should work in close contact with the project manager in order to enable efficient overall financial management of the operation. As an additional skill it is recommended to be quite familiar with spreadsheet programs such as Microsoft Excel.</w:t>
      </w:r>
    </w:p>
    <w:p w14:paraId="713A5D98" w14:textId="77777777" w:rsidR="0039184D" w:rsidRPr="00825281" w:rsidRDefault="00D21C9A" w:rsidP="0039184D">
      <w:pPr>
        <w:pStyle w:val="Heading2"/>
        <w:rPr>
          <w:rStyle w:val="Heading20"/>
          <w:b/>
          <w:sz w:val="24"/>
        </w:rPr>
      </w:pPr>
      <w:bookmarkStart w:id="15" w:name="_Toc72845230"/>
      <w:r w:rsidRPr="00825281">
        <w:rPr>
          <w:rStyle w:val="Heading20"/>
          <w:b/>
          <w:sz w:val="24"/>
        </w:rPr>
        <w:t xml:space="preserve">Project </w:t>
      </w:r>
      <w:r w:rsidR="00C80FF0" w:rsidRPr="00825281">
        <w:rPr>
          <w:rStyle w:val="Heading20"/>
          <w:b/>
          <w:sz w:val="24"/>
        </w:rPr>
        <w:t>management</w:t>
      </w:r>
      <w:r w:rsidR="00BF7CE7" w:rsidRPr="00825281">
        <w:rPr>
          <w:rStyle w:val="Heading20"/>
          <w:b/>
          <w:sz w:val="24"/>
        </w:rPr>
        <w:t xml:space="preserve"> </w:t>
      </w:r>
      <w:r w:rsidR="007B650E" w:rsidRPr="00825281">
        <w:rPr>
          <w:rStyle w:val="Heading20"/>
          <w:b/>
          <w:sz w:val="24"/>
        </w:rPr>
        <w:t>by the Grant beneficiaries</w:t>
      </w:r>
      <w:bookmarkEnd w:id="15"/>
    </w:p>
    <w:p w14:paraId="67257824" w14:textId="77777777" w:rsidR="00D34FEE" w:rsidRPr="00825281" w:rsidRDefault="00B9219B" w:rsidP="00825281">
      <w:pPr>
        <w:rPr>
          <w:b/>
          <w:sz w:val="20"/>
        </w:rPr>
      </w:pPr>
      <w:bookmarkStart w:id="16" w:name="_Hlk67137384"/>
      <w:r w:rsidRPr="00825281">
        <w:rPr>
          <w:i/>
          <w:color w:val="FF0000"/>
        </w:rPr>
        <w:t xml:space="preserve">Related annexes: </w:t>
      </w:r>
      <w:r w:rsidRPr="00825281">
        <w:rPr>
          <w:b/>
          <w:i/>
          <w:color w:val="FF0000"/>
        </w:rPr>
        <w:t>Annex 1.1, Annex 1.5,</w:t>
      </w:r>
      <w:r w:rsidRPr="00825281">
        <w:rPr>
          <w:i/>
          <w:color w:val="FF0000"/>
        </w:rPr>
        <w:t xml:space="preserve"> and </w:t>
      </w:r>
      <w:r w:rsidRPr="00825281">
        <w:rPr>
          <w:b/>
          <w:i/>
          <w:color w:val="FF0000"/>
        </w:rPr>
        <w:t>Annex 1.6</w:t>
      </w:r>
    </w:p>
    <w:p w14:paraId="237EFAE3" w14:textId="77777777" w:rsidR="002A08F7" w:rsidRPr="00825281" w:rsidRDefault="00430575" w:rsidP="00D34FEE">
      <w:r w:rsidRPr="00825281">
        <w:t>Efficient project</w:t>
      </w:r>
      <w:r w:rsidR="00BF7CE7" w:rsidRPr="00825281">
        <w:t xml:space="preserve"> </w:t>
      </w:r>
      <w:r w:rsidR="00C80FF0" w:rsidRPr="00825281">
        <w:t>management</w:t>
      </w:r>
      <w:r w:rsidR="007B650E" w:rsidRPr="00825281">
        <w:t xml:space="preserve"> by the Grant beneficiaries</w:t>
      </w:r>
      <w:r w:rsidR="00BF7CE7" w:rsidRPr="00825281">
        <w:t xml:space="preserve"> is one of the key factors of good </w:t>
      </w:r>
      <w:r w:rsidR="004478AE" w:rsidRPr="00825281">
        <w:t>project</w:t>
      </w:r>
      <w:r w:rsidR="00BF7CE7" w:rsidRPr="00825281">
        <w:t xml:space="preserve"> implementation</w:t>
      </w:r>
      <w:r w:rsidR="007B650E" w:rsidRPr="00825281">
        <w:t xml:space="preserve">. Monitoring process </w:t>
      </w:r>
      <w:r w:rsidR="00BF7CE7" w:rsidRPr="00825281">
        <w:t>should be planned and integrated throughout the whole project implementation</w:t>
      </w:r>
      <w:r w:rsidR="00B54BE5" w:rsidRPr="00825281">
        <w:t xml:space="preserve"> and </w:t>
      </w:r>
      <w:r w:rsidR="00006995" w:rsidRPr="00825281">
        <w:t xml:space="preserve">managed by the </w:t>
      </w:r>
      <w:r w:rsidR="00B54BE5" w:rsidRPr="00825281">
        <w:t>project and financial managers</w:t>
      </w:r>
      <w:r w:rsidR="00BF7CE7" w:rsidRPr="00825281">
        <w:t xml:space="preserve">. </w:t>
      </w:r>
    </w:p>
    <w:p w14:paraId="596B88F7" w14:textId="77777777" w:rsidR="002A08F7" w:rsidRPr="00825281" w:rsidRDefault="002A08F7" w:rsidP="00825281">
      <w:r w:rsidRPr="00825281">
        <w:t xml:space="preserve">The examples of </w:t>
      </w:r>
      <w:r w:rsidR="00BA2147" w:rsidRPr="00825281">
        <w:rPr>
          <w:b/>
        </w:rPr>
        <w:t xml:space="preserve">useful </w:t>
      </w:r>
      <w:r w:rsidRPr="00825281">
        <w:rPr>
          <w:b/>
        </w:rPr>
        <w:t xml:space="preserve">tools </w:t>
      </w:r>
      <w:r w:rsidRPr="00825281">
        <w:t xml:space="preserve">that may </w:t>
      </w:r>
      <w:r w:rsidR="00D34FEE" w:rsidRPr="00825281">
        <w:t xml:space="preserve">help </w:t>
      </w:r>
      <w:r w:rsidR="00BA2147" w:rsidRPr="00825281">
        <w:t>to</w:t>
      </w:r>
      <w:r w:rsidRPr="00825281">
        <w:t xml:space="preserve"> achieve smooth cooperation among project partners and to foster project implementation are:</w:t>
      </w:r>
    </w:p>
    <w:p w14:paraId="0D7255E8" w14:textId="77777777" w:rsidR="002A08F7" w:rsidRPr="00825281" w:rsidRDefault="002A08F7" w:rsidP="002D1729">
      <w:pPr>
        <w:numPr>
          <w:ilvl w:val="0"/>
          <w:numId w:val="20"/>
        </w:numPr>
      </w:pPr>
      <w:r w:rsidRPr="00825281">
        <w:t>Study your contract thoroughly</w:t>
      </w:r>
      <w:r w:rsidRPr="00825281">
        <w:tab/>
      </w:r>
    </w:p>
    <w:p w14:paraId="76566784" w14:textId="77777777" w:rsidR="002A08F7" w:rsidRPr="00825281" w:rsidRDefault="002A08F7" w:rsidP="002D1729">
      <w:pPr>
        <w:numPr>
          <w:ilvl w:val="0"/>
          <w:numId w:val="20"/>
        </w:numPr>
      </w:pPr>
      <w:r w:rsidRPr="00825281">
        <w:t>Develop project monitoring tool</w:t>
      </w:r>
      <w:r w:rsidRPr="00825281">
        <w:tab/>
      </w:r>
    </w:p>
    <w:p w14:paraId="6BCE22AB" w14:textId="77777777" w:rsidR="002A08F7" w:rsidRPr="00825281" w:rsidRDefault="0016018E" w:rsidP="002D1729">
      <w:pPr>
        <w:numPr>
          <w:ilvl w:val="0"/>
          <w:numId w:val="20"/>
        </w:numPr>
      </w:pPr>
      <w:r w:rsidRPr="00825281">
        <w:t xml:space="preserve">Prepare </w:t>
      </w:r>
      <w:r w:rsidR="002A08F7" w:rsidRPr="00825281">
        <w:t>for reporting</w:t>
      </w:r>
      <w:r w:rsidR="002A08F7" w:rsidRPr="00825281">
        <w:tab/>
      </w:r>
    </w:p>
    <w:p w14:paraId="5E14F3BA" w14:textId="77777777" w:rsidR="002A08F7" w:rsidRPr="00825281" w:rsidRDefault="0016018E" w:rsidP="002D1729">
      <w:pPr>
        <w:numPr>
          <w:ilvl w:val="0"/>
          <w:numId w:val="20"/>
        </w:numPr>
      </w:pPr>
      <w:r w:rsidRPr="00825281">
        <w:t>Develop</w:t>
      </w:r>
      <w:r w:rsidR="002A08F7" w:rsidRPr="00825281">
        <w:t xml:space="preserve"> communication </w:t>
      </w:r>
      <w:r w:rsidRPr="00825281">
        <w:t>methods</w:t>
      </w:r>
    </w:p>
    <w:p w14:paraId="64D71F47" w14:textId="77777777" w:rsidR="002A08F7" w:rsidRPr="00825281" w:rsidRDefault="002A08F7" w:rsidP="002D1729">
      <w:pPr>
        <w:numPr>
          <w:ilvl w:val="0"/>
          <w:numId w:val="20"/>
        </w:numPr>
      </w:pPr>
      <w:r w:rsidRPr="00825281">
        <w:t>Create a systematic document filing system</w:t>
      </w:r>
      <w:r w:rsidRPr="00825281">
        <w:tab/>
      </w:r>
    </w:p>
    <w:p w14:paraId="2BD7D889" w14:textId="77777777" w:rsidR="002A08F7" w:rsidRPr="00825281" w:rsidRDefault="002A08F7" w:rsidP="002D1729">
      <w:pPr>
        <w:numPr>
          <w:ilvl w:val="0"/>
          <w:numId w:val="20"/>
        </w:numPr>
      </w:pPr>
      <w:r w:rsidRPr="00825281">
        <w:t>Start early with procurement procedures</w:t>
      </w:r>
      <w:r w:rsidRPr="00825281">
        <w:tab/>
      </w:r>
    </w:p>
    <w:p w14:paraId="129ACF46" w14:textId="77777777" w:rsidR="0016018E" w:rsidRPr="00825281" w:rsidRDefault="0016018E" w:rsidP="002D1729">
      <w:pPr>
        <w:numPr>
          <w:ilvl w:val="0"/>
          <w:numId w:val="20"/>
        </w:numPr>
      </w:pPr>
      <w:r w:rsidRPr="00825281">
        <w:t>Use Helpdesk and be informed</w:t>
      </w:r>
    </w:p>
    <w:p w14:paraId="580E5931" w14:textId="77777777" w:rsidR="002A08F7" w:rsidRPr="00825281" w:rsidRDefault="002A08F7" w:rsidP="002D1729">
      <w:pPr>
        <w:numPr>
          <w:ilvl w:val="0"/>
          <w:numId w:val="20"/>
        </w:numPr>
      </w:pPr>
      <w:r w:rsidRPr="00825281">
        <w:t>Prepare a Communication and Visibility Plan</w:t>
      </w:r>
      <w:r w:rsidR="0016018E" w:rsidRPr="00825281">
        <w:t>.</w:t>
      </w:r>
      <w:r w:rsidRPr="00825281">
        <w:tab/>
      </w:r>
    </w:p>
    <w:p w14:paraId="39807F73" w14:textId="77777777" w:rsidR="00D21C9A" w:rsidRPr="00825281" w:rsidRDefault="00BF7CE7" w:rsidP="00825281">
      <w:bookmarkStart w:id="17" w:name="_Hlk67139953"/>
      <w:r w:rsidRPr="00825281">
        <w:lastRenderedPageBreak/>
        <w:t xml:space="preserve">Therefore, it is </w:t>
      </w:r>
      <w:r w:rsidRPr="00825281">
        <w:rPr>
          <w:b/>
        </w:rPr>
        <w:t xml:space="preserve">recommended to develop and maintain </w:t>
      </w:r>
      <w:r w:rsidR="00991FD9" w:rsidRPr="00825281">
        <w:rPr>
          <w:b/>
        </w:rPr>
        <w:t>project-monitoring</w:t>
      </w:r>
      <w:r w:rsidRPr="00825281">
        <w:rPr>
          <w:b/>
        </w:rPr>
        <w:t xml:space="preserve"> tool</w:t>
      </w:r>
      <w:r w:rsidR="00BA2147" w:rsidRPr="00825281">
        <w:rPr>
          <w:b/>
        </w:rPr>
        <w:t>s</w:t>
      </w:r>
      <w:r w:rsidRPr="00825281">
        <w:t xml:space="preserve"> </w:t>
      </w:r>
      <w:bookmarkEnd w:id="16"/>
      <w:r w:rsidR="0039184D" w:rsidRPr="00825281">
        <w:t>to</w:t>
      </w:r>
      <w:r w:rsidRPr="00825281">
        <w:t xml:space="preserve">: </w:t>
      </w:r>
    </w:p>
    <w:p w14:paraId="11A61FAB" w14:textId="77777777" w:rsidR="00BF7CE7" w:rsidRPr="00825281" w:rsidRDefault="00BF7CE7" w:rsidP="002D1729">
      <w:pPr>
        <w:numPr>
          <w:ilvl w:val="0"/>
          <w:numId w:val="19"/>
        </w:numPr>
        <w:spacing w:before="120" w:after="0"/>
      </w:pPr>
      <w:bookmarkStart w:id="18" w:name="_Hlk67138464"/>
      <w:r w:rsidRPr="00825281">
        <w:t xml:space="preserve">Increase efficiency of the </w:t>
      </w:r>
      <w:r w:rsidR="0014563D" w:rsidRPr="00825281">
        <w:t>implementation</w:t>
      </w:r>
      <w:r w:rsidR="002A08F7" w:rsidRPr="00825281">
        <w:t>.</w:t>
      </w:r>
    </w:p>
    <w:p w14:paraId="2D19A223" w14:textId="77777777" w:rsidR="00BF7CE7" w:rsidRPr="00825281" w:rsidRDefault="00BF7CE7" w:rsidP="002D1729">
      <w:pPr>
        <w:pStyle w:val="ListParagraph"/>
        <w:numPr>
          <w:ilvl w:val="0"/>
          <w:numId w:val="19"/>
        </w:numPr>
        <w:spacing w:before="120" w:after="0"/>
      </w:pPr>
      <w:r w:rsidRPr="00825281">
        <w:t>Timely implement activities and decrease possibilities for delays and other discrepancies</w:t>
      </w:r>
      <w:r w:rsidR="002A08F7" w:rsidRPr="00825281">
        <w:t>.</w:t>
      </w:r>
    </w:p>
    <w:p w14:paraId="4B6DE956" w14:textId="77777777" w:rsidR="00BF7CE7" w:rsidRPr="00825281" w:rsidRDefault="00BF7CE7" w:rsidP="002D1729">
      <w:pPr>
        <w:pStyle w:val="ListParagraph"/>
        <w:numPr>
          <w:ilvl w:val="0"/>
          <w:numId w:val="19"/>
        </w:numPr>
        <w:spacing w:before="120" w:after="0"/>
      </w:pPr>
      <w:r w:rsidRPr="00825281">
        <w:t>Deliver results and indicators</w:t>
      </w:r>
      <w:r w:rsidR="002A08F7" w:rsidRPr="00825281">
        <w:t>.</w:t>
      </w:r>
    </w:p>
    <w:p w14:paraId="529D732A" w14:textId="77777777" w:rsidR="00BF7CE7" w:rsidRPr="00825281" w:rsidRDefault="00BF7CE7" w:rsidP="002D1729">
      <w:pPr>
        <w:pStyle w:val="ListParagraph"/>
        <w:numPr>
          <w:ilvl w:val="0"/>
          <w:numId w:val="19"/>
        </w:numPr>
        <w:spacing w:before="120" w:after="0"/>
      </w:pPr>
      <w:r w:rsidRPr="00825281">
        <w:t xml:space="preserve">Track the actual performance and progress in </w:t>
      </w:r>
      <w:r w:rsidR="004478AE" w:rsidRPr="00825281">
        <w:t>project</w:t>
      </w:r>
      <w:r w:rsidRPr="00825281">
        <w:t xml:space="preserve"> implementation against planned or expected</w:t>
      </w:r>
      <w:r w:rsidR="002A08F7" w:rsidRPr="00825281">
        <w:t>.</w:t>
      </w:r>
      <w:r w:rsidRPr="00825281">
        <w:t xml:space="preserve"> </w:t>
      </w:r>
    </w:p>
    <w:p w14:paraId="7D57F3D0" w14:textId="77777777" w:rsidR="00BF7CE7" w:rsidRPr="00825281" w:rsidRDefault="00BF7CE7" w:rsidP="002D1729">
      <w:pPr>
        <w:pStyle w:val="ListParagraph"/>
        <w:numPr>
          <w:ilvl w:val="0"/>
          <w:numId w:val="19"/>
        </w:numPr>
        <w:spacing w:before="120" w:after="0"/>
      </w:pPr>
      <w:r w:rsidRPr="00825281">
        <w:t xml:space="preserve">Identify the strengths and weaknesses in </w:t>
      </w:r>
      <w:r w:rsidR="004478AE" w:rsidRPr="00825281">
        <w:t>Project</w:t>
      </w:r>
      <w:r w:rsidRPr="00825281">
        <w:t xml:space="preserve"> implementation </w:t>
      </w:r>
      <w:r w:rsidR="002A08F7" w:rsidRPr="00825281">
        <w:t>to</w:t>
      </w:r>
      <w:r w:rsidRPr="00825281">
        <w:t xml:space="preserve"> improve the performance</w:t>
      </w:r>
      <w:r w:rsidR="002A08F7" w:rsidRPr="00825281">
        <w:t>.</w:t>
      </w:r>
    </w:p>
    <w:p w14:paraId="32315F6F" w14:textId="77777777" w:rsidR="00BF7CE7" w:rsidRPr="00825281" w:rsidRDefault="00BF7CE7" w:rsidP="00825281">
      <w:pPr>
        <w:pStyle w:val="ListParagraph"/>
        <w:numPr>
          <w:ilvl w:val="0"/>
          <w:numId w:val="19"/>
        </w:numPr>
        <w:spacing w:before="120" w:after="0"/>
      </w:pPr>
      <w:r w:rsidRPr="00825281">
        <w:t xml:space="preserve">Ensure timely and appropriate intervention if the </w:t>
      </w:r>
      <w:r w:rsidR="004478AE" w:rsidRPr="00825281">
        <w:t>Project</w:t>
      </w:r>
      <w:r w:rsidRPr="00825281">
        <w:t xml:space="preserve"> is not adhering to the plan</w:t>
      </w:r>
      <w:r w:rsidR="002A08F7" w:rsidRPr="00825281">
        <w:t xml:space="preserve"> and possible changes are needed.</w:t>
      </w:r>
    </w:p>
    <w:p w14:paraId="2B26FC51" w14:textId="77777777" w:rsidR="002A08F7" w:rsidRPr="00825281" w:rsidRDefault="002A08F7" w:rsidP="002D1729">
      <w:pPr>
        <w:pStyle w:val="ListParagraph"/>
        <w:numPr>
          <w:ilvl w:val="0"/>
          <w:numId w:val="19"/>
        </w:numPr>
        <w:spacing w:before="120" w:after="0"/>
      </w:pPr>
      <w:r w:rsidRPr="00825281">
        <w:t>Follow disbursement per budget line as indicated in the contract on a regular, monthly basis, that will enable timely alert of possible overspending, savings, reallocations needed, and thus budget modifications.</w:t>
      </w:r>
    </w:p>
    <w:p w14:paraId="11AA84D9" w14:textId="77777777" w:rsidR="0039184D" w:rsidRPr="00825281" w:rsidRDefault="00BF7CE7" w:rsidP="002D1729">
      <w:pPr>
        <w:pStyle w:val="ListParagraph"/>
        <w:numPr>
          <w:ilvl w:val="0"/>
          <w:numId w:val="19"/>
        </w:numPr>
        <w:spacing w:before="120" w:after="0"/>
      </w:pPr>
      <w:r w:rsidRPr="00825281">
        <w:t>Build a solid basis for reporting</w:t>
      </w:r>
      <w:r w:rsidR="002A08F7" w:rsidRPr="00825281">
        <w:t>, monitoring, and verification</w:t>
      </w:r>
      <w:r w:rsidRPr="00825281">
        <w:t xml:space="preserve"> by the </w:t>
      </w:r>
      <w:r w:rsidR="002A08F7" w:rsidRPr="00825281">
        <w:t>CA and JTS</w:t>
      </w:r>
      <w:r w:rsidRPr="00825281">
        <w:t xml:space="preserve">. </w:t>
      </w:r>
    </w:p>
    <w:bookmarkEnd w:id="17"/>
    <w:bookmarkEnd w:id="18"/>
    <w:p w14:paraId="55B72F01" w14:textId="77777777" w:rsidR="0039184D" w:rsidRPr="00825281" w:rsidRDefault="0039184D" w:rsidP="00825281">
      <w:pPr>
        <w:pStyle w:val="ListParagraph"/>
        <w:spacing w:before="120" w:after="0"/>
        <w:ind w:left="0"/>
        <w:contextualSpacing/>
      </w:pPr>
    </w:p>
    <w:p w14:paraId="6F931FB6" w14:textId="77777777" w:rsidR="0039184D" w:rsidRPr="00825281" w:rsidRDefault="0039184D" w:rsidP="007A4345">
      <w:pPr>
        <w:pStyle w:val="ListParagraph"/>
        <w:pBdr>
          <w:top w:val="single" w:sz="4" w:space="1" w:color="auto"/>
          <w:left w:val="single" w:sz="4" w:space="4" w:color="auto"/>
          <w:bottom w:val="single" w:sz="4" w:space="1" w:color="auto"/>
          <w:right w:val="single" w:sz="4" w:space="4" w:color="auto"/>
        </w:pBdr>
        <w:shd w:val="clear" w:color="auto" w:fill="D9E2F3"/>
        <w:spacing w:before="120" w:after="0"/>
        <w:ind w:left="0"/>
        <w:contextualSpacing/>
        <w:rPr>
          <w:i/>
        </w:rPr>
      </w:pPr>
      <w:r w:rsidRPr="00825281">
        <w:rPr>
          <w:b/>
          <w:i/>
        </w:rPr>
        <w:t>NOTE:</w:t>
      </w:r>
      <w:r w:rsidRPr="00825281">
        <w:rPr>
          <w:i/>
        </w:rPr>
        <w:t xml:space="preserve"> Effective management structure and internal monitoring system could identify potential risks and therefore provide an opportunity to avoid delays in project implementation.</w:t>
      </w:r>
    </w:p>
    <w:p w14:paraId="7A348DF6" w14:textId="77777777" w:rsidR="00193F54" w:rsidRPr="00825281" w:rsidRDefault="00594698" w:rsidP="0016018E">
      <w:pPr>
        <w:pStyle w:val="Heading1"/>
        <w:spacing w:before="240"/>
      </w:pPr>
      <w:bookmarkStart w:id="19" w:name="_Toc67429831"/>
      <w:bookmarkStart w:id="20" w:name="_Toc67478419"/>
      <w:bookmarkStart w:id="21" w:name="_Toc67478693"/>
      <w:bookmarkStart w:id="22" w:name="_Toc67429832"/>
      <w:bookmarkStart w:id="23" w:name="_Toc67478420"/>
      <w:bookmarkStart w:id="24" w:name="_Toc67478694"/>
      <w:bookmarkStart w:id="25" w:name="_Toc72845231"/>
      <w:bookmarkEnd w:id="19"/>
      <w:bookmarkEnd w:id="20"/>
      <w:bookmarkEnd w:id="21"/>
      <w:bookmarkEnd w:id="22"/>
      <w:bookmarkEnd w:id="23"/>
      <w:bookmarkEnd w:id="24"/>
      <w:r w:rsidRPr="00825281">
        <w:t>GRANT CONTRACT</w:t>
      </w:r>
      <w:bookmarkEnd w:id="25"/>
      <w:r w:rsidR="006D4450" w:rsidRPr="00825281">
        <w:t xml:space="preserve"> </w:t>
      </w:r>
    </w:p>
    <w:p w14:paraId="4D371884" w14:textId="77777777" w:rsidR="00193F54" w:rsidRPr="00825281" w:rsidRDefault="00193F54" w:rsidP="00ED6D02">
      <w:pPr>
        <w:autoSpaceDE w:val="0"/>
        <w:autoSpaceDN w:val="0"/>
        <w:adjustRightInd w:val="0"/>
        <w:spacing w:before="120" w:after="0"/>
        <w:rPr>
          <w:rStyle w:val="Bodytext2"/>
        </w:rPr>
      </w:pPr>
      <w:r w:rsidRPr="00825281">
        <w:rPr>
          <w:rStyle w:val="Bodytext2"/>
        </w:rPr>
        <w:t xml:space="preserve">The </w:t>
      </w:r>
      <w:r w:rsidR="00594698" w:rsidRPr="00825281">
        <w:rPr>
          <w:rStyle w:val="Bodytext2"/>
        </w:rPr>
        <w:t>grant b</w:t>
      </w:r>
      <w:r w:rsidRPr="00825281">
        <w:rPr>
          <w:rStyle w:val="Bodytext2"/>
        </w:rPr>
        <w:t>eneficiar</w:t>
      </w:r>
      <w:r w:rsidR="00594698" w:rsidRPr="00825281">
        <w:rPr>
          <w:rStyle w:val="Bodytext2"/>
        </w:rPr>
        <w:t>ies</w:t>
      </w:r>
      <w:r w:rsidRPr="00825281">
        <w:rPr>
          <w:rStyle w:val="Bodytext2"/>
        </w:rPr>
        <w:t xml:space="preserve"> shall implement the </w:t>
      </w:r>
      <w:r w:rsidR="004478AE" w:rsidRPr="00825281">
        <w:rPr>
          <w:rStyle w:val="Bodytext2"/>
        </w:rPr>
        <w:t>Project</w:t>
      </w:r>
      <w:r w:rsidRPr="00825281">
        <w:rPr>
          <w:rStyle w:val="Bodytext2"/>
        </w:rPr>
        <w:t xml:space="preserve"> under its own responsibility and in accordance with the Description of the Action in Annex I to the Contract with a view to achieving the objectives laid down therein. The </w:t>
      </w:r>
      <w:r w:rsidR="00594698" w:rsidRPr="00825281">
        <w:rPr>
          <w:rStyle w:val="Bodytext2"/>
        </w:rPr>
        <w:t>g</w:t>
      </w:r>
      <w:r w:rsidRPr="00825281">
        <w:rPr>
          <w:rStyle w:val="Bodytext2"/>
        </w:rPr>
        <w:t xml:space="preserve">rant </w:t>
      </w:r>
      <w:r w:rsidR="00594698" w:rsidRPr="00825281">
        <w:rPr>
          <w:rStyle w:val="Bodytext2"/>
        </w:rPr>
        <w:t>b</w:t>
      </w:r>
      <w:r w:rsidRPr="00825281">
        <w:rPr>
          <w:rStyle w:val="Bodytext2"/>
        </w:rPr>
        <w:t>eneficiar</w:t>
      </w:r>
      <w:r w:rsidR="00594698" w:rsidRPr="00825281">
        <w:rPr>
          <w:rStyle w:val="Bodytext2"/>
        </w:rPr>
        <w:t>ies</w:t>
      </w:r>
      <w:r w:rsidRPr="00825281">
        <w:rPr>
          <w:rStyle w:val="Bodytext2"/>
        </w:rPr>
        <w:t xml:space="preserve"> shall implement the </w:t>
      </w:r>
      <w:r w:rsidR="004478AE" w:rsidRPr="00825281">
        <w:rPr>
          <w:rStyle w:val="Bodytext2"/>
        </w:rPr>
        <w:t>Project</w:t>
      </w:r>
      <w:r w:rsidRPr="00825281">
        <w:rPr>
          <w:rStyle w:val="Bodytext2"/>
        </w:rPr>
        <w:t xml:space="preserve"> with the requisite care, efficiency, </w:t>
      </w:r>
      <w:r w:rsidR="00594698" w:rsidRPr="00825281">
        <w:rPr>
          <w:rStyle w:val="Bodytext2"/>
        </w:rPr>
        <w:t>transparency,</w:t>
      </w:r>
      <w:r w:rsidRPr="00825281">
        <w:rPr>
          <w:rStyle w:val="Bodytext2"/>
        </w:rPr>
        <w:t xml:space="preserve"> and diligence, in line with best practice in the field concerned and in compliance with the Grant Contract. </w:t>
      </w:r>
      <w:r w:rsidR="00594698" w:rsidRPr="00825281">
        <w:rPr>
          <w:shd w:val="clear" w:color="auto" w:fill="FFFFFF"/>
        </w:rPr>
        <w:t>The JTS will provide all necessary support during the implementation.</w:t>
      </w:r>
    </w:p>
    <w:p w14:paraId="55B46D6C" w14:textId="77777777" w:rsidR="00ED6D02" w:rsidRPr="00825281" w:rsidRDefault="00193F54" w:rsidP="00ED6D02">
      <w:pPr>
        <w:autoSpaceDE w:val="0"/>
        <w:autoSpaceDN w:val="0"/>
        <w:adjustRightInd w:val="0"/>
        <w:spacing w:before="120" w:after="0"/>
        <w:rPr>
          <w:shd w:val="clear" w:color="auto" w:fill="FFFFFF"/>
        </w:rPr>
      </w:pPr>
      <w:r w:rsidRPr="00825281">
        <w:rPr>
          <w:rStyle w:val="Bodytext2"/>
        </w:rPr>
        <w:t xml:space="preserve">The </w:t>
      </w:r>
      <w:r w:rsidR="00A27951" w:rsidRPr="00825281">
        <w:rPr>
          <w:rStyle w:val="Bodytext2"/>
        </w:rPr>
        <w:t>G</w:t>
      </w:r>
      <w:r w:rsidRPr="00825281">
        <w:rPr>
          <w:rStyle w:val="Bodytext2"/>
        </w:rPr>
        <w:t xml:space="preserve">rant </w:t>
      </w:r>
      <w:r w:rsidR="00594698" w:rsidRPr="00825281">
        <w:rPr>
          <w:rStyle w:val="Bodytext2"/>
        </w:rPr>
        <w:t>b</w:t>
      </w:r>
      <w:r w:rsidRPr="00825281">
        <w:rPr>
          <w:rStyle w:val="Bodytext2"/>
        </w:rPr>
        <w:t>eneficiar</w:t>
      </w:r>
      <w:r w:rsidR="00594698" w:rsidRPr="00825281">
        <w:rPr>
          <w:rStyle w:val="Bodytext2"/>
        </w:rPr>
        <w:t>ies</w:t>
      </w:r>
      <w:r w:rsidRPr="00825281">
        <w:rPr>
          <w:rStyle w:val="Bodytext2"/>
        </w:rPr>
        <w:t xml:space="preserve"> and the CA are the only parties to this Contract. The </w:t>
      </w:r>
      <w:r w:rsidR="004478AE" w:rsidRPr="00825281">
        <w:rPr>
          <w:rStyle w:val="Bodytext2"/>
        </w:rPr>
        <w:t>Coordinator</w:t>
      </w:r>
      <w:r w:rsidRPr="00825281">
        <w:rPr>
          <w:rStyle w:val="Bodytext2"/>
        </w:rPr>
        <w:t xml:space="preserve"> has the sole responsibility </w:t>
      </w:r>
      <w:r w:rsidR="00BF7CE7" w:rsidRPr="00825281">
        <w:rPr>
          <w:rStyle w:val="Bodytext2"/>
        </w:rPr>
        <w:t xml:space="preserve">as Coordinator </w:t>
      </w:r>
      <w:r w:rsidRPr="00825281">
        <w:rPr>
          <w:rStyle w:val="Bodytext2"/>
        </w:rPr>
        <w:t xml:space="preserve">of </w:t>
      </w:r>
      <w:r w:rsidR="00BF7CE7" w:rsidRPr="00825281">
        <w:rPr>
          <w:rStyle w:val="Bodytext2"/>
        </w:rPr>
        <w:t xml:space="preserve">the </w:t>
      </w:r>
      <w:r w:rsidR="004478AE" w:rsidRPr="00825281">
        <w:rPr>
          <w:rStyle w:val="Bodytext2"/>
        </w:rPr>
        <w:t>project</w:t>
      </w:r>
      <w:r w:rsidRPr="00825281">
        <w:rPr>
          <w:rStyle w:val="Bodytext2"/>
        </w:rPr>
        <w:t xml:space="preserve"> arising from the </w:t>
      </w:r>
      <w:r w:rsidR="00BF7CE7" w:rsidRPr="00825281">
        <w:rPr>
          <w:rStyle w:val="Bodytext2"/>
        </w:rPr>
        <w:t xml:space="preserve">project </w:t>
      </w:r>
      <w:r w:rsidRPr="00825281">
        <w:rPr>
          <w:rStyle w:val="Bodytext2"/>
        </w:rPr>
        <w:t>implementation</w:t>
      </w:r>
      <w:r w:rsidR="00BF7CE7" w:rsidRPr="00825281">
        <w:rPr>
          <w:rStyle w:val="Bodytext2"/>
        </w:rPr>
        <w:t xml:space="preserve"> and to represent whole partnership (including Co-Beneficiaries) in front of the CA and other programme bodies</w:t>
      </w:r>
      <w:r w:rsidRPr="00825281">
        <w:rPr>
          <w:rStyle w:val="Bodytext2"/>
        </w:rPr>
        <w:t xml:space="preserve">. </w:t>
      </w:r>
    </w:p>
    <w:p w14:paraId="05D6B08A" w14:textId="77777777" w:rsidR="00193F54" w:rsidRPr="00825281" w:rsidRDefault="00193F54" w:rsidP="0016018E">
      <w:pPr>
        <w:spacing w:before="120" w:after="0"/>
        <w:rPr>
          <w:rStyle w:val="Bodytext2"/>
        </w:rPr>
      </w:pPr>
      <w:r w:rsidRPr="00825281">
        <w:rPr>
          <w:rStyle w:val="Bodytext2"/>
          <w:b/>
        </w:rPr>
        <w:t>The implementation period</w:t>
      </w:r>
      <w:r w:rsidRPr="00825281">
        <w:rPr>
          <w:rStyle w:val="Bodytext2"/>
        </w:rPr>
        <w:t xml:space="preserve"> of the Action starts as stipulated in the Special conditions of the Grant </w:t>
      </w:r>
      <w:r w:rsidR="00594698" w:rsidRPr="00825281">
        <w:rPr>
          <w:rStyle w:val="Bodytext2"/>
        </w:rPr>
        <w:t>C</w:t>
      </w:r>
      <w:r w:rsidRPr="00825281">
        <w:rPr>
          <w:rStyle w:val="Bodytext2"/>
        </w:rPr>
        <w:t>ontract.</w:t>
      </w:r>
    </w:p>
    <w:p w14:paraId="183F4B9E" w14:textId="77777777" w:rsidR="00193F54" w:rsidRPr="00825281" w:rsidRDefault="00193F54" w:rsidP="0016018E">
      <w:pPr>
        <w:spacing w:before="120" w:after="0"/>
        <w:rPr>
          <w:color w:val="000000"/>
        </w:rPr>
      </w:pPr>
      <w:r w:rsidRPr="00825281">
        <w:rPr>
          <w:rStyle w:val="Bodytext2"/>
          <w:b/>
        </w:rPr>
        <w:t>The execution period</w:t>
      </w:r>
      <w:r w:rsidRPr="00825281">
        <w:rPr>
          <w:color w:val="000000"/>
        </w:rPr>
        <w:t xml:space="preserve"> of Grant contract ends when the payment of the balance is made by the </w:t>
      </w:r>
      <w:r w:rsidRPr="00825281">
        <w:rPr>
          <w:rStyle w:val="Bodytext2"/>
        </w:rPr>
        <w:t>CA and, in any event, at the latest 18 months after the end of the implementation period.</w:t>
      </w:r>
      <w:r w:rsidRPr="00825281">
        <w:rPr>
          <w:color w:val="000000"/>
        </w:rPr>
        <w:t xml:space="preserve"> </w:t>
      </w:r>
      <w:bookmarkStart w:id="26" w:name="_Toc67062468"/>
      <w:bookmarkStart w:id="27" w:name="_Toc67062469"/>
      <w:bookmarkStart w:id="28" w:name="_Toc67062471"/>
      <w:bookmarkStart w:id="29" w:name="_Hlk67059820"/>
      <w:bookmarkEnd w:id="26"/>
      <w:bookmarkEnd w:id="27"/>
      <w:bookmarkEnd w:id="28"/>
    </w:p>
    <w:p w14:paraId="4F44A9B0" w14:textId="77777777" w:rsidR="0053528E" w:rsidRPr="00825281" w:rsidRDefault="0053528E" w:rsidP="0016018E">
      <w:pPr>
        <w:spacing w:before="120" w:after="0"/>
        <w:rPr>
          <w:rStyle w:val="Heading20"/>
          <w:b w:val="0"/>
          <w:sz w:val="24"/>
        </w:rPr>
      </w:pPr>
    </w:p>
    <w:p w14:paraId="182EB51C" w14:textId="77777777" w:rsidR="007D242D" w:rsidRPr="00825281" w:rsidRDefault="00460D8A" w:rsidP="00C247DB">
      <w:pPr>
        <w:pStyle w:val="Heading2"/>
        <w:rPr>
          <w:rStyle w:val="Heading20"/>
          <w:b/>
          <w:sz w:val="24"/>
        </w:rPr>
      </w:pPr>
      <w:bookmarkStart w:id="30" w:name="_Toc72845232"/>
      <w:r w:rsidRPr="00825281">
        <w:rPr>
          <w:rStyle w:val="Heading20"/>
          <w:b/>
          <w:sz w:val="24"/>
        </w:rPr>
        <w:t>Grant contract</w:t>
      </w:r>
      <w:r w:rsidR="007D242D" w:rsidRPr="00825281">
        <w:rPr>
          <w:rStyle w:val="Heading20"/>
          <w:b/>
          <w:sz w:val="24"/>
        </w:rPr>
        <w:t xml:space="preserve"> </w:t>
      </w:r>
      <w:r w:rsidRPr="00825281">
        <w:rPr>
          <w:rStyle w:val="Heading20"/>
          <w:b/>
          <w:sz w:val="24"/>
        </w:rPr>
        <w:t>structure</w:t>
      </w:r>
      <w:bookmarkEnd w:id="30"/>
    </w:p>
    <w:bookmarkEnd w:id="29"/>
    <w:p w14:paraId="52E6A36D" w14:textId="77777777" w:rsidR="002C1747" w:rsidRPr="00825281" w:rsidRDefault="005E183A" w:rsidP="009D4E29">
      <w:r w:rsidRPr="00825281">
        <w:t xml:space="preserve">The Grant Contract between Grant beneficiary and the CA is the main document that defines the responsibilities of different parties, reporting requirements, eligibility of costs, accounting, payments, etc. </w:t>
      </w:r>
      <w:r w:rsidR="009D4E29" w:rsidRPr="00825281">
        <w:rPr>
          <w:rStyle w:val="Bodytext2"/>
        </w:rPr>
        <w:t xml:space="preserve">Grant Contract </w:t>
      </w:r>
      <w:r w:rsidRPr="00825281">
        <w:rPr>
          <w:rStyle w:val="Bodytext2"/>
        </w:rPr>
        <w:t xml:space="preserve">consists of </w:t>
      </w:r>
      <w:r w:rsidR="009D4E29" w:rsidRPr="00825281">
        <w:rPr>
          <w:rStyle w:val="Bodytext2"/>
        </w:rPr>
        <w:t>documents that set out rules and procedures to be followed in the project implementation.</w:t>
      </w:r>
      <w:r w:rsidRPr="00825281">
        <w:t xml:space="preserve"> </w:t>
      </w:r>
      <w:r w:rsidRPr="00825281">
        <w:rPr>
          <w:rStyle w:val="Bodytext2"/>
        </w:rPr>
        <w:t xml:space="preserve">Please find below list of documents that Grant Contract comprise, </w:t>
      </w:r>
      <w:r w:rsidRPr="00825281">
        <w:t>which are compulsory and may not be changed without a written agreement with the CA.</w:t>
      </w:r>
    </w:p>
    <w:p w14:paraId="75186589" w14:textId="77777777" w:rsidR="0053528E" w:rsidRPr="00825281" w:rsidRDefault="0053528E" w:rsidP="009D4E29"/>
    <w:p w14:paraId="43FC29E9" w14:textId="77777777" w:rsidR="0053528E" w:rsidRPr="00825281" w:rsidRDefault="0053528E" w:rsidP="009D4E29"/>
    <w:p w14:paraId="3BE0B446" w14:textId="77777777" w:rsidR="0053528E" w:rsidRPr="00825281" w:rsidRDefault="0053528E" w:rsidP="009D4E29">
      <w:pPr>
        <w:rPr>
          <w:rStyle w:val="Bodytext2"/>
          <w:shd w:val="clear" w:color="auto" w:fill="auto"/>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2976"/>
        <w:gridCol w:w="6120"/>
      </w:tblGrid>
      <w:tr w:rsidR="00ED5BAB" w:rsidRPr="00683D0D" w14:paraId="621A8838" w14:textId="77777777" w:rsidTr="00825281">
        <w:trPr>
          <w:cantSplit/>
          <w:trHeight w:hRule="exact" w:val="310"/>
          <w:tblHeader/>
        </w:trPr>
        <w:tc>
          <w:tcPr>
            <w:tcW w:w="2976" w:type="dxa"/>
            <w:shd w:val="clear" w:color="auto" w:fill="C5E0B3"/>
            <w:vAlign w:val="center"/>
          </w:tcPr>
          <w:p w14:paraId="3670B919" w14:textId="77777777" w:rsidR="00ED5BAB" w:rsidRPr="00825281" w:rsidRDefault="00ED5BAB" w:rsidP="00D26165">
            <w:pPr>
              <w:pStyle w:val="Bodytext21"/>
              <w:shd w:val="clear" w:color="auto" w:fill="auto"/>
              <w:spacing w:before="0" w:after="0" w:line="240" w:lineRule="auto"/>
              <w:ind w:firstLine="0"/>
              <w:jc w:val="center"/>
              <w:rPr>
                <w:lang w:val="en-GB"/>
              </w:rPr>
            </w:pPr>
            <w:r w:rsidRPr="00825281">
              <w:rPr>
                <w:rStyle w:val="Bodytext2Bold1"/>
                <w:color w:val="000000"/>
                <w:lang w:val="en-GB"/>
              </w:rPr>
              <w:t>Document</w:t>
            </w:r>
          </w:p>
        </w:tc>
        <w:tc>
          <w:tcPr>
            <w:tcW w:w="6120" w:type="dxa"/>
            <w:shd w:val="clear" w:color="auto" w:fill="C5E0B3"/>
            <w:vAlign w:val="center"/>
          </w:tcPr>
          <w:p w14:paraId="1D79BB7E" w14:textId="77777777" w:rsidR="00ED5BAB" w:rsidRPr="00825281" w:rsidRDefault="00ED5BAB" w:rsidP="00D26165">
            <w:pPr>
              <w:pStyle w:val="Bodytext21"/>
              <w:shd w:val="clear" w:color="auto" w:fill="auto"/>
              <w:spacing w:before="0" w:after="0" w:line="240" w:lineRule="auto"/>
              <w:ind w:right="137" w:firstLine="0"/>
              <w:jc w:val="center"/>
              <w:rPr>
                <w:lang w:val="en-GB"/>
              </w:rPr>
            </w:pPr>
            <w:r w:rsidRPr="00825281">
              <w:rPr>
                <w:rStyle w:val="Bodytext2Bold1"/>
                <w:color w:val="000000"/>
                <w:lang w:val="en-GB"/>
              </w:rPr>
              <w:t>Description</w:t>
            </w:r>
          </w:p>
        </w:tc>
      </w:tr>
      <w:tr w:rsidR="00ED5BAB" w:rsidRPr="00683D0D" w14:paraId="7C69BAAE" w14:textId="77777777" w:rsidTr="00825281">
        <w:trPr>
          <w:cantSplit/>
          <w:trHeight w:hRule="exact" w:val="2450"/>
        </w:trPr>
        <w:tc>
          <w:tcPr>
            <w:tcW w:w="2976" w:type="dxa"/>
            <w:shd w:val="clear" w:color="auto" w:fill="FFFFFF"/>
          </w:tcPr>
          <w:p w14:paraId="2EE8B612" w14:textId="77777777" w:rsidR="00ED5BAB" w:rsidRPr="00825281" w:rsidRDefault="00ED5BAB" w:rsidP="009D7472">
            <w:pPr>
              <w:spacing w:after="0" w:line="240" w:lineRule="auto"/>
              <w:ind w:left="90"/>
              <w:jc w:val="left"/>
              <w:rPr>
                <w:lang w:val="en-US"/>
              </w:rPr>
            </w:pPr>
            <w:r w:rsidRPr="00825281">
              <w:rPr>
                <w:rStyle w:val="Bodytext2Bold1"/>
                <w:color w:val="000000"/>
                <w:lang w:val="en-US"/>
              </w:rPr>
              <w:t>Special</w:t>
            </w:r>
            <w:r w:rsidRPr="00825281">
              <w:rPr>
                <w:lang w:val="en-US"/>
              </w:rPr>
              <w:t xml:space="preserve"> </w:t>
            </w:r>
            <w:r w:rsidRPr="00825281">
              <w:rPr>
                <w:rStyle w:val="Bodytext2Bold1"/>
                <w:color w:val="000000"/>
                <w:lang w:val="en-US"/>
              </w:rPr>
              <w:t>conditions (Grant Contract)</w:t>
            </w:r>
          </w:p>
        </w:tc>
        <w:tc>
          <w:tcPr>
            <w:tcW w:w="6120" w:type="dxa"/>
            <w:shd w:val="clear" w:color="auto" w:fill="FFFFFF"/>
          </w:tcPr>
          <w:p w14:paraId="309D8F55" w14:textId="77777777" w:rsidR="00ED5BAB" w:rsidRPr="00825281" w:rsidRDefault="00ED5BAB" w:rsidP="002D1729">
            <w:pPr>
              <w:numPr>
                <w:ilvl w:val="0"/>
                <w:numId w:val="61"/>
              </w:numPr>
              <w:spacing w:after="0" w:line="240" w:lineRule="auto"/>
              <w:ind w:left="530"/>
              <w:jc w:val="left"/>
              <w:rPr>
                <w:rStyle w:val="Bodytext20"/>
                <w:color w:val="000000"/>
                <w:lang w:val="en-US"/>
              </w:rPr>
            </w:pPr>
            <w:r w:rsidRPr="00825281">
              <w:rPr>
                <w:rStyle w:val="Bodytext20"/>
                <w:color w:val="000000"/>
                <w:lang w:val="en-US"/>
              </w:rPr>
              <w:t>The Grant Contract determines the basic rules of the contract including implementation period, finances and reporting.</w:t>
            </w:r>
          </w:p>
          <w:p w14:paraId="27906B99" w14:textId="77777777" w:rsidR="00ED5BAB" w:rsidRPr="00825281" w:rsidRDefault="00ED5BAB" w:rsidP="002D1729">
            <w:pPr>
              <w:numPr>
                <w:ilvl w:val="0"/>
                <w:numId w:val="61"/>
              </w:numPr>
              <w:spacing w:after="0" w:line="240" w:lineRule="auto"/>
              <w:ind w:left="530"/>
              <w:jc w:val="left"/>
              <w:rPr>
                <w:rStyle w:val="Bodytext20"/>
                <w:color w:val="000000"/>
                <w:lang w:val="en-US"/>
              </w:rPr>
            </w:pPr>
            <w:r w:rsidRPr="00825281">
              <w:rPr>
                <w:rStyle w:val="Bodytext20"/>
                <w:color w:val="000000"/>
                <w:lang w:val="en-US"/>
              </w:rPr>
              <w:t>Altogether with annexes</w:t>
            </w:r>
            <w:r w:rsidRPr="00825281">
              <w:rPr>
                <w:rStyle w:val="FootnoteReference"/>
                <w:color w:val="000000"/>
                <w:lang w:val="en-US"/>
              </w:rPr>
              <w:footnoteReference w:id="2"/>
            </w:r>
            <w:r w:rsidRPr="00825281">
              <w:rPr>
                <w:rStyle w:val="Bodytext20"/>
                <w:color w:val="000000"/>
                <w:lang w:val="en-US"/>
              </w:rPr>
              <w:t xml:space="preserve">, represents the legal basis for contractual relation between the grant beneficiary and the CA </w:t>
            </w:r>
          </w:p>
          <w:p w14:paraId="6A7C9D81" w14:textId="77777777" w:rsidR="00ED5BAB" w:rsidRPr="00825281" w:rsidRDefault="00ED5BAB" w:rsidP="002D1729">
            <w:pPr>
              <w:numPr>
                <w:ilvl w:val="0"/>
                <w:numId w:val="61"/>
              </w:numPr>
              <w:spacing w:after="0" w:line="240" w:lineRule="auto"/>
              <w:ind w:left="530"/>
              <w:jc w:val="left"/>
              <w:rPr>
                <w:lang w:val="en-US"/>
              </w:rPr>
            </w:pPr>
            <w:r w:rsidRPr="00825281">
              <w:rPr>
                <w:rStyle w:val="Bodytext20"/>
                <w:color w:val="000000"/>
                <w:lang w:val="en-US"/>
              </w:rPr>
              <w:t>Defines maximum grant available, co-financing requirements, payment dynamics.</w:t>
            </w:r>
          </w:p>
          <w:p w14:paraId="49B33E4C" w14:textId="77777777" w:rsidR="00ED5BAB" w:rsidRPr="00825281" w:rsidRDefault="00ED5BAB" w:rsidP="002D1729">
            <w:pPr>
              <w:numPr>
                <w:ilvl w:val="0"/>
                <w:numId w:val="61"/>
              </w:numPr>
              <w:spacing w:after="0" w:line="240" w:lineRule="auto"/>
              <w:ind w:left="530"/>
              <w:jc w:val="left"/>
              <w:rPr>
                <w:lang w:val="en-US"/>
              </w:rPr>
            </w:pPr>
            <w:r w:rsidRPr="00825281">
              <w:rPr>
                <w:rStyle w:val="Bodytext20"/>
                <w:color w:val="000000"/>
                <w:lang w:val="en-US"/>
              </w:rPr>
              <w:t>Defines implementation period and lists all the annexes related to the implementation phase.</w:t>
            </w:r>
          </w:p>
        </w:tc>
      </w:tr>
      <w:tr w:rsidR="00ED5BAB" w:rsidRPr="00683D0D" w14:paraId="1CCE8083" w14:textId="77777777" w:rsidTr="00825281">
        <w:trPr>
          <w:cantSplit/>
          <w:trHeight w:hRule="exact" w:val="2946"/>
        </w:trPr>
        <w:tc>
          <w:tcPr>
            <w:tcW w:w="2976" w:type="dxa"/>
            <w:shd w:val="clear" w:color="auto" w:fill="FFFFFF"/>
          </w:tcPr>
          <w:p w14:paraId="7F2B9394" w14:textId="77777777" w:rsidR="00ED5BAB" w:rsidRPr="00825281" w:rsidRDefault="00ED5BAB" w:rsidP="007779BC">
            <w:pPr>
              <w:spacing w:after="0" w:line="240" w:lineRule="auto"/>
              <w:ind w:left="90"/>
              <w:jc w:val="left"/>
              <w:rPr>
                <w:lang w:val="en-US"/>
              </w:rPr>
            </w:pPr>
            <w:r w:rsidRPr="00825281">
              <w:rPr>
                <w:rStyle w:val="Bodytext2Bold1"/>
                <w:color w:val="000000"/>
                <w:lang w:val="en-US"/>
              </w:rPr>
              <w:t>Description of the action (</w:t>
            </w:r>
            <w:r w:rsidRPr="00825281">
              <w:rPr>
                <w:rStyle w:val="Bodytext2Bold1"/>
                <w:lang w:val="en-US"/>
              </w:rPr>
              <w:t xml:space="preserve">DoA) </w:t>
            </w:r>
            <w:r w:rsidRPr="00825281">
              <w:rPr>
                <w:rStyle w:val="Bodytext2Bold1"/>
                <w:color w:val="000000"/>
                <w:lang w:val="en-US"/>
              </w:rPr>
              <w:t>and Logical framework matrix</w:t>
            </w:r>
          </w:p>
        </w:tc>
        <w:tc>
          <w:tcPr>
            <w:tcW w:w="6120" w:type="dxa"/>
            <w:shd w:val="clear" w:color="auto" w:fill="FFFFFF"/>
          </w:tcPr>
          <w:p w14:paraId="45C98409" w14:textId="77777777" w:rsidR="00ED5BAB" w:rsidRPr="00825281" w:rsidRDefault="00ED5BAB" w:rsidP="00825281">
            <w:pPr>
              <w:numPr>
                <w:ilvl w:val="0"/>
                <w:numId w:val="62"/>
              </w:numPr>
              <w:spacing w:after="0" w:line="240" w:lineRule="auto"/>
              <w:ind w:left="530" w:right="84"/>
              <w:rPr>
                <w:rStyle w:val="Bodytext20"/>
                <w:color w:val="000000"/>
                <w:lang w:val="en-US"/>
              </w:rPr>
            </w:pPr>
            <w:r w:rsidRPr="00825281">
              <w:rPr>
                <w:rStyle w:val="Bodytext2Bold1"/>
                <w:color w:val="000000"/>
                <w:lang w:val="en-US"/>
              </w:rPr>
              <w:t xml:space="preserve">Annex I </w:t>
            </w:r>
            <w:r w:rsidRPr="00825281">
              <w:rPr>
                <w:rStyle w:val="Bodytext20"/>
                <w:b/>
                <w:color w:val="000000"/>
                <w:lang w:val="en-US"/>
              </w:rPr>
              <w:t>to the Grant Contract</w:t>
            </w:r>
            <w:r w:rsidRPr="00825281">
              <w:rPr>
                <w:rStyle w:val="Bodytext20"/>
                <w:color w:val="000000"/>
                <w:lang w:val="en-US"/>
              </w:rPr>
              <w:t xml:space="preserve"> provides detailed description of the project as proposed by the grant beneficiary in the application phase. </w:t>
            </w:r>
          </w:p>
          <w:p w14:paraId="5EDB1D11" w14:textId="77777777" w:rsidR="00ED5BAB" w:rsidRPr="00825281" w:rsidRDefault="00ED5BAB" w:rsidP="00802D94">
            <w:pPr>
              <w:numPr>
                <w:ilvl w:val="0"/>
                <w:numId w:val="62"/>
              </w:numPr>
              <w:spacing w:after="0" w:line="240" w:lineRule="auto"/>
              <w:ind w:left="530" w:right="84"/>
              <w:rPr>
                <w:rStyle w:val="Bodytext20"/>
                <w:color w:val="000000"/>
                <w:lang w:val="en-US"/>
              </w:rPr>
            </w:pPr>
            <w:r w:rsidRPr="00825281">
              <w:rPr>
                <w:rStyle w:val="Bodytext20"/>
                <w:color w:val="000000"/>
                <w:lang w:val="en-US"/>
              </w:rPr>
              <w:t xml:space="preserve">Impact, outcomes, outputs and activities, with related indicators and targeted values set in the DoA and logical framework should be closely followed and monitored. </w:t>
            </w:r>
          </w:p>
          <w:p w14:paraId="16F7002D" w14:textId="77777777" w:rsidR="00ED5BAB" w:rsidRPr="00825281" w:rsidRDefault="00ED5BAB" w:rsidP="00802D94">
            <w:pPr>
              <w:numPr>
                <w:ilvl w:val="0"/>
                <w:numId w:val="62"/>
              </w:numPr>
              <w:spacing w:after="0" w:line="240" w:lineRule="auto"/>
              <w:ind w:left="530" w:right="84"/>
              <w:rPr>
                <w:lang w:val="en-US"/>
              </w:rPr>
            </w:pPr>
            <w:r w:rsidRPr="00825281">
              <w:rPr>
                <w:color w:val="000000"/>
                <w:lang w:val="en-US"/>
              </w:rPr>
              <w:t xml:space="preserve">Any changes that affect the expected results (impact, outcomes, outputs) shall be </w:t>
            </w:r>
            <w:r w:rsidRPr="00825281">
              <w:rPr>
                <w:lang w:val="en-US"/>
              </w:rPr>
              <w:t>justified and</w:t>
            </w:r>
            <w:r w:rsidRPr="00825281">
              <w:rPr>
                <w:color w:val="000000"/>
                <w:lang w:val="en-US"/>
              </w:rPr>
              <w:t xml:space="preserve"> agreed in writing with the C</w:t>
            </w:r>
            <w:r w:rsidRPr="00825281">
              <w:rPr>
                <w:lang w:val="en-US"/>
              </w:rPr>
              <w:t>A</w:t>
            </w:r>
            <w:r w:rsidRPr="00825281">
              <w:rPr>
                <w:color w:val="000000"/>
                <w:lang w:val="en-US"/>
              </w:rPr>
              <w:t xml:space="preserve"> before the modification takes place</w:t>
            </w:r>
            <w:r w:rsidR="00AD4A2A" w:rsidRPr="00825281">
              <w:rPr>
                <w:color w:val="000000"/>
                <w:lang w:val="en-US"/>
              </w:rPr>
              <w:t xml:space="preserve"> (see </w:t>
            </w:r>
            <w:r w:rsidR="00AD4A2A" w:rsidRPr="00825281">
              <w:rPr>
                <w:i/>
                <w:color w:val="FF0000"/>
                <w:lang w:val="en-US"/>
              </w:rPr>
              <w:t xml:space="preserve">Section 4 </w:t>
            </w:r>
            <w:r w:rsidR="00AD4A2A" w:rsidRPr="00825281">
              <w:rPr>
                <w:lang w:val="en-US"/>
              </w:rPr>
              <w:t>below</w:t>
            </w:r>
            <w:r w:rsidR="00AD4A2A" w:rsidRPr="00825281">
              <w:rPr>
                <w:color w:val="000000"/>
                <w:lang w:val="en-US"/>
              </w:rPr>
              <w:t>)</w:t>
            </w:r>
            <w:r w:rsidRPr="00825281">
              <w:rPr>
                <w:color w:val="000000"/>
                <w:lang w:val="en-US"/>
              </w:rPr>
              <w:t>.</w:t>
            </w:r>
          </w:p>
        </w:tc>
      </w:tr>
      <w:tr w:rsidR="00ED5BAB" w:rsidRPr="00683D0D" w14:paraId="3AF9B420" w14:textId="77777777" w:rsidTr="00825281">
        <w:trPr>
          <w:cantSplit/>
          <w:trHeight w:hRule="exact" w:val="2064"/>
        </w:trPr>
        <w:tc>
          <w:tcPr>
            <w:tcW w:w="2976" w:type="dxa"/>
            <w:shd w:val="clear" w:color="auto" w:fill="FFFFFF"/>
          </w:tcPr>
          <w:p w14:paraId="3924E3FA" w14:textId="77777777" w:rsidR="00ED5BAB" w:rsidRPr="00825281" w:rsidRDefault="00ED5BAB" w:rsidP="009951F7">
            <w:pPr>
              <w:spacing w:after="0" w:line="240" w:lineRule="auto"/>
              <w:ind w:left="90"/>
              <w:jc w:val="left"/>
              <w:rPr>
                <w:lang w:val="en-US"/>
              </w:rPr>
            </w:pPr>
            <w:r w:rsidRPr="00825281">
              <w:rPr>
                <w:rStyle w:val="Bodytext2Bold1"/>
                <w:color w:val="000000"/>
                <w:lang w:val="en-US"/>
              </w:rPr>
              <w:t>General</w:t>
            </w:r>
            <w:r w:rsidRPr="00825281">
              <w:rPr>
                <w:lang w:val="en-US"/>
              </w:rPr>
              <w:t xml:space="preserve"> </w:t>
            </w:r>
            <w:r w:rsidRPr="00825281">
              <w:rPr>
                <w:rStyle w:val="Bodytext2Bold1"/>
                <w:color w:val="000000"/>
                <w:lang w:val="en-US"/>
              </w:rPr>
              <w:t>conditions</w:t>
            </w:r>
          </w:p>
        </w:tc>
        <w:tc>
          <w:tcPr>
            <w:tcW w:w="6120" w:type="dxa"/>
            <w:shd w:val="clear" w:color="auto" w:fill="FFFFFF"/>
          </w:tcPr>
          <w:p w14:paraId="574AC51C" w14:textId="77777777" w:rsidR="00ED5BAB" w:rsidRPr="00825281" w:rsidRDefault="00ED5BAB" w:rsidP="00802D94">
            <w:pPr>
              <w:numPr>
                <w:ilvl w:val="0"/>
                <w:numId w:val="63"/>
              </w:numPr>
              <w:spacing w:after="0" w:line="240" w:lineRule="auto"/>
              <w:ind w:left="530" w:right="84"/>
              <w:rPr>
                <w:color w:val="000000"/>
                <w:lang w:val="en-US"/>
              </w:rPr>
            </w:pPr>
            <w:r w:rsidRPr="00825281">
              <w:rPr>
                <w:rStyle w:val="Bodytext2Bold1"/>
                <w:color w:val="000000"/>
                <w:lang w:val="en-US"/>
              </w:rPr>
              <w:t xml:space="preserve">Annex II </w:t>
            </w:r>
            <w:r w:rsidRPr="00825281">
              <w:rPr>
                <w:rStyle w:val="Bodytext20"/>
                <w:b/>
                <w:color w:val="000000"/>
                <w:lang w:val="en-US"/>
              </w:rPr>
              <w:t>to the Grant Contract</w:t>
            </w:r>
            <w:r w:rsidRPr="00825281">
              <w:rPr>
                <w:rStyle w:val="Bodytext20"/>
                <w:color w:val="000000"/>
                <w:lang w:val="en-US"/>
              </w:rPr>
              <w:t xml:space="preserve"> sets up general and administrative provisions of project implementation.</w:t>
            </w:r>
            <w:r w:rsidRPr="00825281">
              <w:rPr>
                <w:color w:val="000000"/>
                <w:lang w:val="en-US"/>
              </w:rPr>
              <w:t xml:space="preserve"> </w:t>
            </w:r>
          </w:p>
          <w:p w14:paraId="6A78B476" w14:textId="77777777" w:rsidR="00ED5BAB" w:rsidRPr="00825281" w:rsidRDefault="00ED5BAB" w:rsidP="00802D94">
            <w:pPr>
              <w:numPr>
                <w:ilvl w:val="0"/>
                <w:numId w:val="63"/>
              </w:numPr>
              <w:spacing w:after="0" w:line="240" w:lineRule="auto"/>
              <w:ind w:left="530" w:right="84"/>
              <w:rPr>
                <w:color w:val="000000"/>
                <w:lang w:val="en-US"/>
              </w:rPr>
            </w:pPr>
            <w:r w:rsidRPr="00825281">
              <w:rPr>
                <w:color w:val="000000"/>
                <w:lang w:val="en-US"/>
              </w:rPr>
              <w:t xml:space="preserve">This Annex describes obligations on reporting, provision of information, ownership of equipment, evaluation/monitoring, accounts, technical and financial checks, extension, suspension, termination of the projects, payment methods and other legal issues. </w:t>
            </w:r>
          </w:p>
          <w:p w14:paraId="33B00549" w14:textId="77777777" w:rsidR="00ED5BAB" w:rsidRPr="00825281" w:rsidRDefault="00ED5BAB" w:rsidP="00802D94">
            <w:pPr>
              <w:spacing w:after="0" w:line="240" w:lineRule="auto"/>
              <w:ind w:left="60" w:right="84"/>
              <w:rPr>
                <w:color w:val="000000"/>
                <w:lang w:val="en-US"/>
              </w:rPr>
            </w:pPr>
          </w:p>
          <w:p w14:paraId="02C78303" w14:textId="77777777" w:rsidR="00ED5BAB" w:rsidRPr="00825281" w:rsidRDefault="00ED5BAB" w:rsidP="00802D94">
            <w:pPr>
              <w:spacing w:after="0" w:line="240" w:lineRule="auto"/>
              <w:ind w:left="60" w:right="84"/>
              <w:rPr>
                <w:lang w:val="en-US"/>
              </w:rPr>
            </w:pPr>
          </w:p>
        </w:tc>
      </w:tr>
      <w:tr w:rsidR="00ED5BAB" w:rsidRPr="00683D0D" w14:paraId="4F646505" w14:textId="77777777" w:rsidTr="00825281">
        <w:trPr>
          <w:cantSplit/>
          <w:trHeight w:hRule="exact" w:val="2064"/>
        </w:trPr>
        <w:tc>
          <w:tcPr>
            <w:tcW w:w="2976" w:type="dxa"/>
            <w:shd w:val="clear" w:color="auto" w:fill="FFFFFF"/>
          </w:tcPr>
          <w:p w14:paraId="188005A6" w14:textId="77777777" w:rsidR="00ED5BAB" w:rsidRPr="00825281" w:rsidRDefault="00ED5BAB" w:rsidP="009951F7">
            <w:pPr>
              <w:spacing w:after="0" w:line="240" w:lineRule="auto"/>
              <w:ind w:left="90"/>
              <w:jc w:val="left"/>
              <w:rPr>
                <w:lang w:val="en-US"/>
              </w:rPr>
            </w:pPr>
            <w:r w:rsidRPr="00825281">
              <w:rPr>
                <w:rStyle w:val="Bodytext2Bold1"/>
                <w:color w:val="000000"/>
                <w:lang w:val="en-US"/>
              </w:rPr>
              <w:t>Budget of the project</w:t>
            </w:r>
          </w:p>
        </w:tc>
        <w:tc>
          <w:tcPr>
            <w:tcW w:w="6120" w:type="dxa"/>
            <w:shd w:val="clear" w:color="auto" w:fill="FFFFFF"/>
          </w:tcPr>
          <w:p w14:paraId="02656981" w14:textId="77777777" w:rsidR="00ED5BAB" w:rsidRPr="00825281" w:rsidRDefault="00ED5BAB" w:rsidP="00802D94">
            <w:pPr>
              <w:numPr>
                <w:ilvl w:val="0"/>
                <w:numId w:val="64"/>
              </w:numPr>
              <w:spacing w:after="0" w:line="240" w:lineRule="auto"/>
              <w:ind w:left="530" w:right="84"/>
              <w:rPr>
                <w:rStyle w:val="Bodytext20"/>
                <w:lang w:val="en-US"/>
              </w:rPr>
            </w:pPr>
            <w:r w:rsidRPr="00825281">
              <w:rPr>
                <w:rStyle w:val="Bodytext2Bold1"/>
                <w:color w:val="000000"/>
                <w:lang w:val="en-US"/>
              </w:rPr>
              <w:t xml:space="preserve">Annex III </w:t>
            </w:r>
            <w:r w:rsidRPr="00825281">
              <w:rPr>
                <w:rStyle w:val="Bodytext20"/>
                <w:b/>
                <w:color w:val="000000"/>
                <w:lang w:val="en-US"/>
              </w:rPr>
              <w:t>to the Grant Contract</w:t>
            </w:r>
            <w:r w:rsidRPr="00825281">
              <w:rPr>
                <w:rStyle w:val="Bodytext20"/>
                <w:color w:val="000000"/>
                <w:lang w:val="en-US"/>
              </w:rPr>
              <w:t xml:space="preserve"> provides detailed financial structure of the project as proposed by the grant beneficiary in the application phase and agreed during the budgetary clearing process. </w:t>
            </w:r>
          </w:p>
          <w:p w14:paraId="078D362F" w14:textId="77777777" w:rsidR="00ED5BAB" w:rsidRPr="00825281" w:rsidRDefault="00ED5BAB" w:rsidP="00802D94">
            <w:pPr>
              <w:numPr>
                <w:ilvl w:val="0"/>
                <w:numId w:val="64"/>
              </w:numPr>
              <w:spacing w:after="0" w:line="240" w:lineRule="auto"/>
              <w:ind w:left="530" w:right="84"/>
              <w:rPr>
                <w:lang w:val="en-US"/>
              </w:rPr>
            </w:pPr>
            <w:r w:rsidRPr="00825281">
              <w:rPr>
                <w:rStyle w:val="Bodytext20"/>
                <w:color w:val="000000"/>
                <w:lang w:val="en-US"/>
              </w:rPr>
              <w:t>Amendments of the budget should be implemented in line with the prescribed rules and procedure</w:t>
            </w:r>
            <w:r w:rsidRPr="00825281">
              <w:rPr>
                <w:rStyle w:val="Bodytext20"/>
                <w:lang w:val="en-US"/>
              </w:rPr>
              <w:t xml:space="preserve"> (</w:t>
            </w:r>
            <w:r w:rsidR="00AD4A2A" w:rsidRPr="00825281">
              <w:rPr>
                <w:rStyle w:val="Bodytext20"/>
                <w:lang w:val="en-US"/>
              </w:rPr>
              <w:t xml:space="preserve">see </w:t>
            </w:r>
            <w:r w:rsidRPr="00825281">
              <w:rPr>
                <w:rStyle w:val="Bodytext20"/>
                <w:i/>
                <w:color w:val="FF0000"/>
                <w:lang w:val="en-US"/>
              </w:rPr>
              <w:t xml:space="preserve">Section </w:t>
            </w:r>
            <w:r w:rsidR="00AD4A2A" w:rsidRPr="00825281">
              <w:rPr>
                <w:rStyle w:val="Bodytext20"/>
                <w:i/>
                <w:color w:val="FF0000"/>
                <w:lang w:val="en-US"/>
              </w:rPr>
              <w:t xml:space="preserve">4 </w:t>
            </w:r>
            <w:r w:rsidRPr="00825281">
              <w:rPr>
                <w:rStyle w:val="Bodytext20"/>
                <w:lang w:val="en-US"/>
              </w:rPr>
              <w:t>below</w:t>
            </w:r>
            <w:r w:rsidRPr="00825281">
              <w:rPr>
                <w:rStyle w:val="Bodytext20"/>
                <w:color w:val="000000"/>
                <w:lang w:val="en-US"/>
              </w:rPr>
              <w:t>).</w:t>
            </w:r>
          </w:p>
        </w:tc>
      </w:tr>
      <w:tr w:rsidR="00ED5BAB" w:rsidRPr="00683D0D" w14:paraId="5C084540" w14:textId="77777777" w:rsidTr="00AD4A2A">
        <w:trPr>
          <w:cantSplit/>
          <w:trHeight w:hRule="exact" w:val="2334"/>
        </w:trPr>
        <w:tc>
          <w:tcPr>
            <w:tcW w:w="2976" w:type="dxa"/>
            <w:shd w:val="clear" w:color="auto" w:fill="FFFFFF"/>
          </w:tcPr>
          <w:p w14:paraId="59844746" w14:textId="7E5E0EC7" w:rsidR="00ED5BAB" w:rsidRPr="00825281" w:rsidRDefault="001F4553" w:rsidP="009951F7">
            <w:pPr>
              <w:spacing w:after="0" w:line="240" w:lineRule="auto"/>
              <w:ind w:left="90"/>
              <w:jc w:val="left"/>
              <w:rPr>
                <w:lang w:val="en-US"/>
              </w:rPr>
            </w:pPr>
            <w:r w:rsidRPr="00683D0D">
              <w:rPr>
                <w:rStyle w:val="Bodytext2Bold1"/>
                <w:bCs/>
                <w:color w:val="000000"/>
                <w:lang w:val="en-US"/>
              </w:rPr>
              <w:lastRenderedPageBreak/>
              <w:t>Award</w:t>
            </w:r>
            <w:r w:rsidR="00ED5BAB" w:rsidRPr="00825281">
              <w:rPr>
                <w:lang w:val="en-US"/>
              </w:rPr>
              <w:t xml:space="preserve"> </w:t>
            </w:r>
            <w:r w:rsidR="00ED5BAB" w:rsidRPr="00825281">
              <w:rPr>
                <w:rStyle w:val="Bodytext2Bold1"/>
                <w:color w:val="000000"/>
                <w:lang w:val="en-US"/>
              </w:rPr>
              <w:t>procedures</w:t>
            </w:r>
          </w:p>
        </w:tc>
        <w:tc>
          <w:tcPr>
            <w:tcW w:w="6120" w:type="dxa"/>
            <w:shd w:val="clear" w:color="auto" w:fill="FFFFFF"/>
          </w:tcPr>
          <w:p w14:paraId="42AF2A83" w14:textId="77777777" w:rsidR="00ED5BAB" w:rsidRPr="00825281" w:rsidRDefault="00ED5BAB" w:rsidP="00802D94">
            <w:pPr>
              <w:numPr>
                <w:ilvl w:val="0"/>
                <w:numId w:val="65"/>
              </w:numPr>
              <w:spacing w:after="0" w:line="240" w:lineRule="auto"/>
              <w:ind w:left="530" w:right="84"/>
              <w:rPr>
                <w:rStyle w:val="Bodytext20"/>
                <w:color w:val="000000"/>
                <w:lang w:val="en-US"/>
              </w:rPr>
            </w:pPr>
            <w:r w:rsidRPr="00825281">
              <w:rPr>
                <w:rStyle w:val="Bodytext2Bold1"/>
                <w:color w:val="000000"/>
                <w:lang w:val="en-US"/>
              </w:rPr>
              <w:t xml:space="preserve">Annex IV </w:t>
            </w:r>
            <w:r w:rsidRPr="00825281">
              <w:rPr>
                <w:rStyle w:val="Bodytext20"/>
                <w:b/>
                <w:color w:val="000000"/>
                <w:lang w:val="en-US"/>
              </w:rPr>
              <w:t>to the Grant Contract</w:t>
            </w:r>
            <w:r w:rsidRPr="00825281">
              <w:rPr>
                <w:lang w:val="en-US"/>
              </w:rPr>
              <w:t xml:space="preserve"> -</w:t>
            </w:r>
            <w:r w:rsidR="001F4553" w:rsidRPr="00683D0D">
              <w:rPr>
                <w:lang w:val="en-US"/>
              </w:rPr>
              <w:t xml:space="preserve"> </w:t>
            </w:r>
            <w:r w:rsidRPr="00825281">
              <w:rPr>
                <w:i/>
                <w:color w:val="000000"/>
                <w:lang w:val="en-US"/>
              </w:rPr>
              <w:t>Procurement by Grant Beneficiaries in the Context of European Union External Actions</w:t>
            </w:r>
            <w:r w:rsidRPr="00825281">
              <w:rPr>
                <w:rStyle w:val="Bodytext20"/>
                <w:color w:val="000000"/>
                <w:lang w:val="en-US"/>
              </w:rPr>
              <w:t xml:space="preserve"> sets down the rules for procurement by the grant beneficiaries. </w:t>
            </w:r>
          </w:p>
          <w:p w14:paraId="54FEB483" w14:textId="77777777" w:rsidR="00AD4A2A" w:rsidRPr="00825281" w:rsidRDefault="00ED5BAB" w:rsidP="00802D94">
            <w:pPr>
              <w:numPr>
                <w:ilvl w:val="0"/>
                <w:numId w:val="65"/>
              </w:numPr>
              <w:spacing w:after="0" w:line="240" w:lineRule="auto"/>
              <w:ind w:left="530" w:right="84"/>
              <w:rPr>
                <w:rStyle w:val="Bodytext20"/>
                <w:lang w:val="en-US"/>
              </w:rPr>
            </w:pPr>
            <w:r w:rsidRPr="00825281">
              <w:rPr>
                <w:rStyle w:val="Bodytext20"/>
                <w:color w:val="000000"/>
                <w:lang w:val="en-US"/>
              </w:rPr>
              <w:t xml:space="preserve">Used when purchasing services, supply or works (normally under main budget headings 3, 4, 5 and 6). </w:t>
            </w:r>
          </w:p>
          <w:p w14:paraId="4A5FE606" w14:textId="77777777" w:rsidR="00ED5BAB" w:rsidRPr="00825281" w:rsidRDefault="00ED5BAB" w:rsidP="00802D94">
            <w:pPr>
              <w:numPr>
                <w:ilvl w:val="0"/>
                <w:numId w:val="65"/>
              </w:numPr>
              <w:spacing w:after="0" w:line="240" w:lineRule="auto"/>
              <w:ind w:left="530" w:right="84"/>
              <w:rPr>
                <w:lang w:val="en-US"/>
              </w:rPr>
            </w:pPr>
            <w:r w:rsidRPr="00825281">
              <w:rPr>
                <w:rStyle w:val="Bodytext20"/>
                <w:color w:val="000000"/>
                <w:lang w:val="en-US"/>
              </w:rPr>
              <w:t>Grant beneficiaries shall ensure that the rules and principles are fully respected</w:t>
            </w:r>
            <w:r w:rsidR="00AD4A2A" w:rsidRPr="00825281">
              <w:rPr>
                <w:rStyle w:val="Bodytext20"/>
                <w:color w:val="000000"/>
                <w:lang w:val="en-US"/>
              </w:rPr>
              <w:t xml:space="preserve"> (see </w:t>
            </w:r>
            <w:r w:rsidR="00AD4A2A" w:rsidRPr="00825281">
              <w:rPr>
                <w:rStyle w:val="Bodytext20"/>
                <w:i/>
                <w:color w:val="FF0000"/>
                <w:lang w:val="en-US"/>
              </w:rPr>
              <w:t>Section 6</w:t>
            </w:r>
            <w:r w:rsidR="00AD4A2A" w:rsidRPr="00825281">
              <w:rPr>
                <w:rStyle w:val="Bodytext20"/>
                <w:color w:val="000000"/>
                <w:lang w:val="en-US"/>
              </w:rPr>
              <w:t xml:space="preserve"> below)</w:t>
            </w:r>
            <w:r w:rsidRPr="00825281">
              <w:rPr>
                <w:rStyle w:val="Bodytext20"/>
                <w:color w:val="000000"/>
                <w:lang w:val="en-US"/>
              </w:rPr>
              <w:t>.</w:t>
            </w:r>
          </w:p>
        </w:tc>
      </w:tr>
      <w:tr w:rsidR="00ED5BAB" w:rsidRPr="00683D0D" w14:paraId="4E1D959B" w14:textId="77777777" w:rsidTr="00825281">
        <w:trPr>
          <w:cantSplit/>
          <w:trHeight w:hRule="exact" w:val="1524"/>
        </w:trPr>
        <w:tc>
          <w:tcPr>
            <w:tcW w:w="2976" w:type="dxa"/>
            <w:shd w:val="clear" w:color="auto" w:fill="FFFFFF"/>
          </w:tcPr>
          <w:p w14:paraId="4455969F" w14:textId="77777777" w:rsidR="00ED5BAB" w:rsidRPr="00825281" w:rsidRDefault="00ED5BAB" w:rsidP="009951F7">
            <w:pPr>
              <w:spacing w:after="0" w:line="240" w:lineRule="auto"/>
              <w:ind w:left="90"/>
              <w:jc w:val="left"/>
              <w:rPr>
                <w:lang w:val="en-US"/>
              </w:rPr>
            </w:pPr>
            <w:r w:rsidRPr="00825281">
              <w:rPr>
                <w:rStyle w:val="Bodytext2Bold1"/>
                <w:color w:val="000000"/>
                <w:lang w:val="en-US"/>
              </w:rPr>
              <w:t>Request for payment and Financial identification form (FIF)</w:t>
            </w:r>
          </w:p>
        </w:tc>
        <w:tc>
          <w:tcPr>
            <w:tcW w:w="6120" w:type="dxa"/>
            <w:shd w:val="clear" w:color="auto" w:fill="FFFFFF"/>
          </w:tcPr>
          <w:p w14:paraId="22801A98" w14:textId="77777777" w:rsidR="00ED5BAB" w:rsidRPr="00825281" w:rsidRDefault="00ED5BAB" w:rsidP="00802D94">
            <w:pPr>
              <w:numPr>
                <w:ilvl w:val="0"/>
                <w:numId w:val="66"/>
              </w:numPr>
              <w:spacing w:after="0" w:line="240" w:lineRule="auto"/>
              <w:ind w:left="530" w:right="84"/>
              <w:rPr>
                <w:rStyle w:val="Bodytext20"/>
                <w:color w:val="000000"/>
                <w:lang w:val="en-US"/>
              </w:rPr>
            </w:pPr>
            <w:r w:rsidRPr="00825281">
              <w:rPr>
                <w:rStyle w:val="Bodytext2Bold1"/>
                <w:color w:val="000000"/>
                <w:lang w:val="en-US"/>
              </w:rPr>
              <w:t xml:space="preserve">Annex V </w:t>
            </w:r>
            <w:r w:rsidRPr="00825281">
              <w:rPr>
                <w:rStyle w:val="Bodytext20"/>
                <w:b/>
                <w:color w:val="000000"/>
                <w:lang w:val="en-US"/>
              </w:rPr>
              <w:t>to the Grant Contract</w:t>
            </w:r>
            <w:r w:rsidRPr="00825281">
              <w:rPr>
                <w:rStyle w:val="Bodytext20"/>
                <w:color w:val="000000"/>
                <w:lang w:val="en-US"/>
              </w:rPr>
              <w:t xml:space="preserve"> is standard template needed when requesting funds from the CFCU </w:t>
            </w:r>
            <w:r w:rsidRPr="00825281">
              <w:rPr>
                <w:rStyle w:val="Bodytext20"/>
                <w:lang w:val="en-US"/>
              </w:rPr>
              <w:t>and FIF providing bank account</w:t>
            </w:r>
            <w:r w:rsidRPr="00825281">
              <w:rPr>
                <w:rStyle w:val="Bodytext20"/>
                <w:color w:val="000000"/>
                <w:lang w:val="en-US"/>
              </w:rPr>
              <w:t xml:space="preserve">. </w:t>
            </w:r>
          </w:p>
          <w:p w14:paraId="278901FA" w14:textId="77777777" w:rsidR="00ED5BAB" w:rsidRPr="00825281" w:rsidRDefault="00AD4A2A" w:rsidP="00802D94">
            <w:pPr>
              <w:numPr>
                <w:ilvl w:val="0"/>
                <w:numId w:val="66"/>
              </w:numPr>
              <w:spacing w:after="0" w:line="240" w:lineRule="auto"/>
              <w:ind w:left="530" w:right="84"/>
              <w:rPr>
                <w:lang w:val="en-US"/>
              </w:rPr>
            </w:pPr>
            <w:r w:rsidRPr="00825281">
              <w:rPr>
                <w:rStyle w:val="Bodytext20"/>
                <w:color w:val="000000"/>
                <w:lang w:val="en-US"/>
              </w:rPr>
              <w:t xml:space="preserve">Used </w:t>
            </w:r>
            <w:r w:rsidR="00ED5BAB" w:rsidRPr="00825281">
              <w:rPr>
                <w:rStyle w:val="Bodytext20"/>
                <w:color w:val="000000"/>
                <w:lang w:val="en-US"/>
              </w:rPr>
              <w:t>for the further prefinancing payments and balance of the final amount of the grant.</w:t>
            </w:r>
            <w:r w:rsidRPr="00825281">
              <w:rPr>
                <w:rStyle w:val="Bodytext20"/>
                <w:color w:val="000000"/>
                <w:lang w:val="en-US"/>
              </w:rPr>
              <w:t xml:space="preserve"> </w:t>
            </w:r>
          </w:p>
        </w:tc>
      </w:tr>
      <w:tr w:rsidR="00ED5BAB" w:rsidRPr="00683D0D" w14:paraId="69600738" w14:textId="77777777" w:rsidTr="00825281">
        <w:trPr>
          <w:cantSplit/>
          <w:trHeight w:hRule="exact" w:val="1974"/>
        </w:trPr>
        <w:tc>
          <w:tcPr>
            <w:tcW w:w="2976" w:type="dxa"/>
            <w:shd w:val="clear" w:color="auto" w:fill="FFFFFF"/>
          </w:tcPr>
          <w:p w14:paraId="60014794" w14:textId="77777777" w:rsidR="00ED5BAB" w:rsidRPr="00825281" w:rsidRDefault="00ED5BAB" w:rsidP="009951F7">
            <w:pPr>
              <w:spacing w:after="0" w:line="240" w:lineRule="auto"/>
              <w:ind w:left="90"/>
              <w:jc w:val="left"/>
              <w:rPr>
                <w:lang w:val="en-US"/>
              </w:rPr>
            </w:pPr>
            <w:r w:rsidRPr="00825281">
              <w:rPr>
                <w:rStyle w:val="Bodytext2Bold1"/>
                <w:color w:val="000000"/>
                <w:lang w:val="en-US"/>
              </w:rPr>
              <w:t>Model of narrative and financial report</w:t>
            </w:r>
          </w:p>
        </w:tc>
        <w:tc>
          <w:tcPr>
            <w:tcW w:w="6120" w:type="dxa"/>
            <w:shd w:val="clear" w:color="auto" w:fill="FFFFFF"/>
          </w:tcPr>
          <w:p w14:paraId="2C23E4AA" w14:textId="77777777" w:rsidR="00ED5BAB" w:rsidRPr="00825281" w:rsidRDefault="00ED5BAB" w:rsidP="00802D94">
            <w:pPr>
              <w:numPr>
                <w:ilvl w:val="0"/>
                <w:numId w:val="67"/>
              </w:numPr>
              <w:spacing w:after="0" w:line="240" w:lineRule="auto"/>
              <w:ind w:left="530" w:right="84"/>
              <w:rPr>
                <w:rStyle w:val="Bodytext20"/>
                <w:color w:val="000000"/>
                <w:lang w:val="en-US"/>
              </w:rPr>
            </w:pPr>
            <w:r w:rsidRPr="00825281">
              <w:rPr>
                <w:rStyle w:val="Bodytext2Bold1"/>
                <w:color w:val="000000"/>
                <w:lang w:val="en-US"/>
              </w:rPr>
              <w:t xml:space="preserve">Annex VI </w:t>
            </w:r>
            <w:r w:rsidRPr="00825281">
              <w:rPr>
                <w:rStyle w:val="Bodytext20"/>
                <w:b/>
                <w:color w:val="000000"/>
                <w:lang w:val="en-US"/>
              </w:rPr>
              <w:t>to the Grant Contract</w:t>
            </w:r>
            <w:r w:rsidRPr="00825281">
              <w:rPr>
                <w:rStyle w:val="Bodytext20"/>
                <w:color w:val="000000"/>
                <w:lang w:val="en-US"/>
              </w:rPr>
              <w:t xml:space="preserve"> is standard template used for reporting on activities and finances of the EU funded grant project. </w:t>
            </w:r>
          </w:p>
          <w:p w14:paraId="780816CF" w14:textId="77777777" w:rsidR="00ED5BAB" w:rsidRPr="00825281" w:rsidRDefault="00ED5BAB" w:rsidP="00802D94">
            <w:pPr>
              <w:numPr>
                <w:ilvl w:val="0"/>
                <w:numId w:val="67"/>
              </w:numPr>
              <w:spacing w:after="0" w:line="240" w:lineRule="auto"/>
              <w:ind w:left="530" w:right="84"/>
              <w:rPr>
                <w:lang w:val="en-US"/>
              </w:rPr>
            </w:pPr>
            <w:r w:rsidRPr="00825281">
              <w:rPr>
                <w:rStyle w:val="Bodytext20"/>
                <w:color w:val="000000"/>
                <w:lang w:val="en-US"/>
              </w:rPr>
              <w:t>Templates to be used in the exact form to report progress achieved on the project, including financial aspects (costs incurred and paid in the reporting period).</w:t>
            </w:r>
            <w:r w:rsidR="00AD4A2A" w:rsidRPr="00825281">
              <w:rPr>
                <w:rStyle w:val="Bodytext20"/>
                <w:color w:val="000000"/>
                <w:lang w:val="en-US"/>
              </w:rPr>
              <w:t xml:space="preserve"> (see </w:t>
            </w:r>
            <w:r w:rsidR="00AD4A2A" w:rsidRPr="00825281">
              <w:rPr>
                <w:rStyle w:val="Bodytext20"/>
                <w:i/>
                <w:color w:val="FF0000"/>
                <w:lang w:val="en-US"/>
              </w:rPr>
              <w:t xml:space="preserve">Section 8 </w:t>
            </w:r>
            <w:r w:rsidR="00AD4A2A" w:rsidRPr="00825281">
              <w:rPr>
                <w:rStyle w:val="Bodytext20"/>
                <w:color w:val="000000"/>
                <w:lang w:val="en-US"/>
              </w:rPr>
              <w:t>below).</w:t>
            </w:r>
          </w:p>
        </w:tc>
      </w:tr>
      <w:tr w:rsidR="00ED5BAB" w:rsidRPr="00683D0D" w14:paraId="6A190F16" w14:textId="77777777" w:rsidTr="00825281">
        <w:trPr>
          <w:cantSplit/>
          <w:trHeight w:hRule="exact" w:val="1956"/>
        </w:trPr>
        <w:tc>
          <w:tcPr>
            <w:tcW w:w="2976" w:type="dxa"/>
            <w:shd w:val="clear" w:color="auto" w:fill="FFFFFF"/>
          </w:tcPr>
          <w:p w14:paraId="2401F1A5" w14:textId="77777777" w:rsidR="00ED5BAB" w:rsidRPr="00825281" w:rsidRDefault="00ED5BAB" w:rsidP="007A325C">
            <w:pPr>
              <w:spacing w:after="0" w:line="240" w:lineRule="auto"/>
              <w:ind w:left="90"/>
              <w:jc w:val="left"/>
              <w:rPr>
                <w:lang w:val="en-US"/>
              </w:rPr>
            </w:pPr>
            <w:r w:rsidRPr="00825281">
              <w:rPr>
                <w:rStyle w:val="Bodytext2Bold1"/>
                <w:color w:val="000000"/>
                <w:lang w:val="en-US"/>
              </w:rPr>
              <w:t>Terms of reference for an</w:t>
            </w:r>
            <w:r w:rsidRPr="00825281">
              <w:rPr>
                <w:lang w:val="en-US"/>
              </w:rPr>
              <w:t xml:space="preserve"> </w:t>
            </w:r>
            <w:r w:rsidRPr="00825281">
              <w:rPr>
                <w:rStyle w:val="Bodytext2Bold1"/>
                <w:color w:val="000000"/>
                <w:lang w:val="en-US"/>
              </w:rPr>
              <w:t>expenditure verification of a EU financed grant contract</w:t>
            </w:r>
          </w:p>
        </w:tc>
        <w:tc>
          <w:tcPr>
            <w:tcW w:w="6120" w:type="dxa"/>
            <w:shd w:val="clear" w:color="auto" w:fill="FFFFFF"/>
          </w:tcPr>
          <w:p w14:paraId="79A01BE8" w14:textId="77777777" w:rsidR="00AD4A2A" w:rsidRPr="00825281" w:rsidRDefault="00ED5BAB" w:rsidP="00802D94">
            <w:pPr>
              <w:numPr>
                <w:ilvl w:val="0"/>
                <w:numId w:val="69"/>
              </w:numPr>
              <w:spacing w:after="0" w:line="240" w:lineRule="auto"/>
              <w:ind w:left="530" w:right="84"/>
              <w:rPr>
                <w:rStyle w:val="Bodytext20"/>
                <w:lang w:val="en-US"/>
              </w:rPr>
            </w:pPr>
            <w:r w:rsidRPr="00825281">
              <w:rPr>
                <w:rStyle w:val="Bodytext2Bold1"/>
                <w:color w:val="000000"/>
                <w:lang w:val="en-US"/>
              </w:rPr>
              <w:t xml:space="preserve">Annex VII </w:t>
            </w:r>
            <w:r w:rsidRPr="00825281">
              <w:rPr>
                <w:rStyle w:val="Bodytext20"/>
                <w:b/>
                <w:color w:val="000000"/>
                <w:lang w:val="en-US"/>
              </w:rPr>
              <w:t>to the Grant Contract</w:t>
            </w:r>
            <w:r w:rsidRPr="00825281">
              <w:rPr>
                <w:rStyle w:val="Bodytext20"/>
                <w:color w:val="000000"/>
                <w:lang w:val="en-US"/>
              </w:rPr>
              <w:t xml:space="preserve"> is standard template for verification of the project incurred costs (This Annex is only required for the project where the grant size is higher than 100 000 EUR). </w:t>
            </w:r>
          </w:p>
          <w:p w14:paraId="0E5B92BD" w14:textId="77777777" w:rsidR="00ED5BAB" w:rsidRPr="00825281" w:rsidRDefault="00ED5BAB" w:rsidP="00802D94">
            <w:pPr>
              <w:numPr>
                <w:ilvl w:val="0"/>
                <w:numId w:val="69"/>
              </w:numPr>
              <w:spacing w:after="0" w:line="240" w:lineRule="auto"/>
              <w:ind w:left="530" w:right="84"/>
              <w:rPr>
                <w:lang w:val="en-US"/>
              </w:rPr>
            </w:pPr>
            <w:r w:rsidRPr="00825281">
              <w:rPr>
                <w:rStyle w:val="Bodytext20"/>
                <w:color w:val="000000"/>
                <w:lang w:val="en-US"/>
              </w:rPr>
              <w:t>Anticipates assignment of engaged independent auditor. The auditors' report needs to follow the templates provided in Annex VII</w:t>
            </w:r>
            <w:r w:rsidR="00AD4A2A" w:rsidRPr="00825281">
              <w:rPr>
                <w:rStyle w:val="Bodytext20"/>
                <w:color w:val="000000"/>
                <w:lang w:val="en-US"/>
              </w:rPr>
              <w:t xml:space="preserve"> (see </w:t>
            </w:r>
            <w:r w:rsidR="00AD4A2A" w:rsidRPr="00825281">
              <w:rPr>
                <w:rStyle w:val="Bodytext20"/>
                <w:i/>
                <w:color w:val="FF0000"/>
                <w:lang w:val="en-US"/>
              </w:rPr>
              <w:t>Section 5</w:t>
            </w:r>
            <w:r w:rsidR="00AD4A2A" w:rsidRPr="00825281">
              <w:rPr>
                <w:rStyle w:val="Bodytext20"/>
                <w:color w:val="000000"/>
                <w:lang w:val="en-US"/>
              </w:rPr>
              <w:t xml:space="preserve"> below)</w:t>
            </w:r>
            <w:r w:rsidRPr="00825281">
              <w:rPr>
                <w:rStyle w:val="Bodytext20"/>
                <w:color w:val="000000"/>
                <w:lang w:val="en-US"/>
              </w:rPr>
              <w:t>.</w:t>
            </w:r>
          </w:p>
        </w:tc>
      </w:tr>
      <w:tr w:rsidR="00ED5BAB" w:rsidRPr="00683D0D" w14:paraId="555CC91B" w14:textId="77777777" w:rsidTr="00825281">
        <w:trPr>
          <w:cantSplit/>
          <w:trHeight w:hRule="exact" w:val="1533"/>
        </w:trPr>
        <w:tc>
          <w:tcPr>
            <w:tcW w:w="2976" w:type="dxa"/>
            <w:shd w:val="clear" w:color="auto" w:fill="FFFFFF"/>
          </w:tcPr>
          <w:p w14:paraId="5E64A232" w14:textId="77777777" w:rsidR="00ED5BAB" w:rsidRPr="00825281" w:rsidRDefault="00ED5BAB" w:rsidP="007A325C">
            <w:pPr>
              <w:spacing w:after="0" w:line="240" w:lineRule="auto"/>
              <w:ind w:left="90"/>
              <w:jc w:val="left"/>
              <w:rPr>
                <w:lang w:val="en-US"/>
              </w:rPr>
            </w:pPr>
            <w:r w:rsidRPr="00825281">
              <w:rPr>
                <w:rStyle w:val="Bodytext2Bold1"/>
                <w:color w:val="000000"/>
                <w:lang w:val="en-US"/>
              </w:rPr>
              <w:t>Model</w:t>
            </w:r>
            <w:r w:rsidRPr="00825281">
              <w:rPr>
                <w:lang w:val="en-US"/>
              </w:rPr>
              <w:t xml:space="preserve"> </w:t>
            </w:r>
            <w:r w:rsidRPr="00825281">
              <w:rPr>
                <w:rStyle w:val="Bodytext2Bold1"/>
                <w:color w:val="000000"/>
                <w:lang w:val="en-US"/>
              </w:rPr>
              <w:t>financial</w:t>
            </w:r>
            <w:r w:rsidRPr="00825281">
              <w:rPr>
                <w:lang w:val="en-US"/>
              </w:rPr>
              <w:t xml:space="preserve"> </w:t>
            </w:r>
            <w:r w:rsidRPr="00825281">
              <w:rPr>
                <w:rStyle w:val="Bodytext2Bold1"/>
                <w:color w:val="000000"/>
                <w:lang w:val="en-US"/>
              </w:rPr>
              <w:t>guarantee</w:t>
            </w:r>
          </w:p>
        </w:tc>
        <w:tc>
          <w:tcPr>
            <w:tcW w:w="6120" w:type="dxa"/>
            <w:shd w:val="clear" w:color="auto" w:fill="FFFFFF"/>
          </w:tcPr>
          <w:p w14:paraId="55AF44E2" w14:textId="77777777" w:rsidR="00AD4A2A" w:rsidRPr="00825281" w:rsidRDefault="00ED5BAB" w:rsidP="00802D94">
            <w:pPr>
              <w:numPr>
                <w:ilvl w:val="0"/>
                <w:numId w:val="68"/>
              </w:numPr>
              <w:spacing w:after="0" w:line="240" w:lineRule="auto"/>
              <w:ind w:left="530" w:right="84"/>
              <w:rPr>
                <w:rStyle w:val="Bodytext20"/>
                <w:lang w:val="en-US"/>
              </w:rPr>
            </w:pPr>
            <w:r w:rsidRPr="00825281">
              <w:rPr>
                <w:rStyle w:val="Bodytext2Bold1"/>
                <w:color w:val="000000"/>
                <w:lang w:val="en-US"/>
              </w:rPr>
              <w:t>Annex VIII</w:t>
            </w:r>
            <w:r w:rsidRPr="00825281">
              <w:rPr>
                <w:rStyle w:val="Bodytext20"/>
                <w:color w:val="000000"/>
                <w:lang w:val="en-US"/>
              </w:rPr>
              <w:t xml:space="preserve"> </w:t>
            </w:r>
            <w:r w:rsidRPr="00825281">
              <w:rPr>
                <w:rStyle w:val="Bodytext20"/>
                <w:b/>
                <w:color w:val="000000"/>
                <w:lang w:val="en-US"/>
              </w:rPr>
              <w:t>to the Grant Contract</w:t>
            </w:r>
            <w:r w:rsidRPr="00825281">
              <w:rPr>
                <w:rStyle w:val="Bodytext20"/>
                <w:color w:val="000000"/>
                <w:lang w:val="en-US"/>
              </w:rPr>
              <w:t xml:space="preserve"> is standard template required from the CA necessary to secure the CA’s initial payment from to grant Beneficiary, if relevant as per GC.</w:t>
            </w:r>
          </w:p>
          <w:p w14:paraId="3FF28172" w14:textId="77777777" w:rsidR="00ED5BAB" w:rsidRPr="00825281" w:rsidRDefault="00ED5BAB" w:rsidP="00802D94">
            <w:pPr>
              <w:numPr>
                <w:ilvl w:val="0"/>
                <w:numId w:val="68"/>
              </w:numPr>
              <w:spacing w:after="0" w:line="240" w:lineRule="auto"/>
              <w:ind w:left="530" w:right="84"/>
              <w:rPr>
                <w:lang w:val="en-US"/>
              </w:rPr>
            </w:pPr>
            <w:r w:rsidRPr="00825281">
              <w:rPr>
                <w:rStyle w:val="Bodytext20"/>
                <w:color w:val="000000"/>
                <w:lang w:val="en-US"/>
              </w:rPr>
              <w:t>Financial guarantee needs to be provided if it is anticipated in the special conditions (Article 4).</w:t>
            </w:r>
          </w:p>
        </w:tc>
      </w:tr>
      <w:tr w:rsidR="00ED5BAB" w:rsidRPr="00683D0D" w14:paraId="3D1B3F73" w14:textId="77777777" w:rsidTr="00825281">
        <w:trPr>
          <w:cantSplit/>
          <w:trHeight w:hRule="exact" w:val="4035"/>
        </w:trPr>
        <w:tc>
          <w:tcPr>
            <w:tcW w:w="2976" w:type="dxa"/>
            <w:shd w:val="clear" w:color="auto" w:fill="FFFFFF"/>
          </w:tcPr>
          <w:p w14:paraId="639BF0B7" w14:textId="77777777" w:rsidR="00ED5BAB" w:rsidRPr="00825281" w:rsidRDefault="00ED5BAB" w:rsidP="007A325C">
            <w:pPr>
              <w:spacing w:after="0" w:line="240" w:lineRule="auto"/>
              <w:ind w:left="90"/>
              <w:jc w:val="left"/>
              <w:rPr>
                <w:lang w:val="en-US"/>
              </w:rPr>
            </w:pPr>
            <w:r w:rsidRPr="00825281">
              <w:rPr>
                <w:rStyle w:val="Bodytext2Bold1"/>
                <w:color w:val="000000"/>
                <w:lang w:val="en-US"/>
              </w:rPr>
              <w:t>Transfer of Ownership of Assets</w:t>
            </w:r>
          </w:p>
        </w:tc>
        <w:tc>
          <w:tcPr>
            <w:tcW w:w="6120" w:type="dxa"/>
            <w:shd w:val="clear" w:color="auto" w:fill="FFFFFF"/>
          </w:tcPr>
          <w:p w14:paraId="706E8980" w14:textId="77777777" w:rsidR="00AD4A2A" w:rsidRPr="00825281" w:rsidRDefault="00ED5BAB" w:rsidP="00802D94">
            <w:pPr>
              <w:numPr>
                <w:ilvl w:val="0"/>
                <w:numId w:val="70"/>
              </w:numPr>
              <w:spacing w:after="0" w:line="240" w:lineRule="auto"/>
              <w:ind w:left="530" w:right="84"/>
              <w:rPr>
                <w:rStyle w:val="Bodytext20"/>
                <w:color w:val="000000"/>
                <w:lang w:val="en-US"/>
              </w:rPr>
            </w:pPr>
            <w:r w:rsidRPr="00825281">
              <w:rPr>
                <w:rStyle w:val="Bodytext2Bold1"/>
                <w:color w:val="000000"/>
                <w:lang w:val="en-US"/>
              </w:rPr>
              <w:t xml:space="preserve">Annex IX </w:t>
            </w:r>
            <w:r w:rsidRPr="00825281">
              <w:rPr>
                <w:rStyle w:val="Bodytext20"/>
                <w:b/>
                <w:color w:val="000000"/>
                <w:lang w:val="en-US"/>
              </w:rPr>
              <w:t>to the Grant Contract</w:t>
            </w:r>
            <w:r w:rsidRPr="00825281">
              <w:rPr>
                <w:rStyle w:val="Bodytext20"/>
                <w:color w:val="000000"/>
                <w:lang w:val="en-US"/>
              </w:rPr>
              <w:t xml:space="preserve"> is template to be used in case of transfer of ownership of an equipment/supply to the local partners and/or final beneficiaries. </w:t>
            </w:r>
          </w:p>
          <w:p w14:paraId="5B9DD85A" w14:textId="77777777" w:rsidR="00ED5BAB" w:rsidRPr="00825281" w:rsidRDefault="00ED5BAB" w:rsidP="00802D94">
            <w:pPr>
              <w:numPr>
                <w:ilvl w:val="0"/>
                <w:numId w:val="70"/>
              </w:numPr>
              <w:spacing w:after="0" w:line="240" w:lineRule="auto"/>
              <w:ind w:left="530" w:right="84"/>
              <w:rPr>
                <w:rStyle w:val="Bodytext20"/>
                <w:color w:val="000000"/>
                <w:lang w:val="en-US"/>
              </w:rPr>
            </w:pPr>
            <w:r w:rsidRPr="00825281">
              <w:rPr>
                <w:rStyle w:val="Bodytext20"/>
                <w:color w:val="000000"/>
                <w:lang w:val="en-US"/>
              </w:rPr>
              <w:t xml:space="preserve">Coordinator </w:t>
            </w:r>
            <w:r w:rsidR="00AD4A2A" w:rsidRPr="00825281">
              <w:rPr>
                <w:rStyle w:val="Bodytext20"/>
                <w:color w:val="000000"/>
                <w:lang w:val="en-US"/>
              </w:rPr>
              <w:t xml:space="preserve">should </w:t>
            </w:r>
            <w:r w:rsidRPr="00825281">
              <w:rPr>
                <w:rStyle w:val="Bodytext20"/>
                <w:color w:val="000000"/>
                <w:lang w:val="en-US"/>
              </w:rPr>
              <w:t>ensure transfer of ownership before conclusion of the project. Certificate to be provided with the final report.</w:t>
            </w:r>
          </w:p>
          <w:p w14:paraId="5181E16A" w14:textId="77777777" w:rsidR="00ED5BAB" w:rsidRPr="00825281" w:rsidRDefault="00ED5BAB" w:rsidP="00802D94">
            <w:pPr>
              <w:numPr>
                <w:ilvl w:val="0"/>
                <w:numId w:val="70"/>
              </w:numPr>
              <w:spacing w:after="0" w:line="240" w:lineRule="auto"/>
              <w:ind w:left="530" w:right="84"/>
              <w:rPr>
                <w:i/>
                <w:lang w:val="en-US"/>
              </w:rPr>
            </w:pPr>
            <w:r w:rsidRPr="00825281">
              <w:rPr>
                <w:i/>
                <w:lang w:val="en-US"/>
              </w:rPr>
              <w:t>If there are no final beneficiaries of the project to whom the equipment, vehicles and supplies can be transferred, the Coordinator shall submit a justified written request for authorisation to the CA, with an inventory listing the items concerned and a proposal concerning their use, in due time and at the latest with the submission of the final report.</w:t>
            </w:r>
          </w:p>
          <w:p w14:paraId="7EB18ED9" w14:textId="77777777" w:rsidR="00ED5BAB" w:rsidRPr="00825281" w:rsidRDefault="00ED5BAB" w:rsidP="00802D94">
            <w:pPr>
              <w:numPr>
                <w:ilvl w:val="0"/>
                <w:numId w:val="70"/>
              </w:numPr>
              <w:spacing w:after="0" w:line="240" w:lineRule="auto"/>
              <w:ind w:left="530" w:right="84"/>
              <w:rPr>
                <w:lang w:val="en-US"/>
              </w:rPr>
            </w:pPr>
            <w:r w:rsidRPr="00825281">
              <w:rPr>
                <w:lang w:val="en-US"/>
              </w:rPr>
              <w:t xml:space="preserve">Please see rules and procedure set for transfer of ownership in the Annex II - General conditions of the Grant contract. </w:t>
            </w:r>
          </w:p>
          <w:p w14:paraId="7CC217E2" w14:textId="77777777" w:rsidR="00ED5BAB" w:rsidRPr="00825281" w:rsidRDefault="00ED5BAB" w:rsidP="00802D94">
            <w:pPr>
              <w:spacing w:after="0" w:line="240" w:lineRule="auto"/>
              <w:ind w:left="60" w:right="84"/>
              <w:rPr>
                <w:lang w:val="en-US"/>
              </w:rPr>
            </w:pPr>
          </w:p>
        </w:tc>
      </w:tr>
    </w:tbl>
    <w:p w14:paraId="595DEC7A" w14:textId="77777777" w:rsidR="00460D8A" w:rsidRPr="00825281" w:rsidRDefault="00101406" w:rsidP="00460D8A">
      <w:pPr>
        <w:pStyle w:val="Heading2"/>
        <w:rPr>
          <w:rStyle w:val="Heading20"/>
          <w:b/>
          <w:sz w:val="24"/>
          <w:lang w:val="en-US"/>
        </w:rPr>
      </w:pPr>
      <w:bookmarkStart w:id="31" w:name="_Toc67429835"/>
      <w:bookmarkStart w:id="32" w:name="_Toc67478423"/>
      <w:bookmarkStart w:id="33" w:name="_Toc67478697"/>
      <w:bookmarkStart w:id="34" w:name="_Toc72845233"/>
      <w:bookmarkEnd w:id="31"/>
      <w:bookmarkEnd w:id="32"/>
      <w:bookmarkEnd w:id="33"/>
      <w:r w:rsidRPr="00825281">
        <w:rPr>
          <w:rStyle w:val="Heading20"/>
          <w:b/>
          <w:sz w:val="24"/>
          <w:lang w:val="en-US"/>
        </w:rPr>
        <w:lastRenderedPageBreak/>
        <w:t>General</w:t>
      </w:r>
      <w:r w:rsidR="00C00EDE" w:rsidRPr="00825281">
        <w:rPr>
          <w:rStyle w:val="Heading20"/>
          <w:b/>
          <w:sz w:val="24"/>
          <w:lang w:val="en-US"/>
        </w:rPr>
        <w:t xml:space="preserve"> p</w:t>
      </w:r>
      <w:r w:rsidR="00460D8A" w:rsidRPr="00825281">
        <w:rPr>
          <w:rStyle w:val="Heading20"/>
          <w:b/>
          <w:sz w:val="24"/>
          <w:lang w:val="en-US"/>
        </w:rPr>
        <w:t>rinciples and rules for implemen</w:t>
      </w:r>
      <w:r w:rsidR="005E183A" w:rsidRPr="00825281">
        <w:rPr>
          <w:rStyle w:val="Heading20"/>
          <w:b/>
          <w:sz w:val="24"/>
          <w:lang w:val="en-US"/>
        </w:rPr>
        <w:t>tation</w:t>
      </w:r>
      <w:bookmarkEnd w:id="34"/>
    </w:p>
    <w:p w14:paraId="0345EC06" w14:textId="77777777" w:rsidR="00460D8A" w:rsidRPr="00825281" w:rsidRDefault="00460D8A" w:rsidP="00460D8A">
      <w:pPr>
        <w:rPr>
          <w:lang w:val="en-US"/>
        </w:rPr>
      </w:pPr>
      <w:r w:rsidRPr="00825281">
        <w:rPr>
          <w:lang w:val="en-US"/>
        </w:rPr>
        <w:t xml:space="preserve">The following points should also be considered </w:t>
      </w:r>
      <w:r w:rsidR="005E183A" w:rsidRPr="00825281">
        <w:rPr>
          <w:lang w:val="en-US"/>
        </w:rPr>
        <w:t xml:space="preserve">and paid </w:t>
      </w:r>
      <w:r w:rsidR="001E410F" w:rsidRPr="00825281">
        <w:rPr>
          <w:lang w:val="en-US"/>
        </w:rPr>
        <w:t xml:space="preserve">attention </w:t>
      </w:r>
      <w:r w:rsidR="005E183A" w:rsidRPr="00825281">
        <w:rPr>
          <w:lang w:val="en-US"/>
        </w:rPr>
        <w:t xml:space="preserve">to </w:t>
      </w:r>
      <w:r w:rsidRPr="00825281">
        <w:rPr>
          <w:lang w:val="en-US"/>
        </w:rPr>
        <w:t xml:space="preserve">during the implementation of the grant contracts: </w:t>
      </w:r>
    </w:p>
    <w:p w14:paraId="2C7C64A5" w14:textId="77777777" w:rsidR="00460D8A" w:rsidRPr="00825281" w:rsidRDefault="00460D8A" w:rsidP="002D1729">
      <w:pPr>
        <w:numPr>
          <w:ilvl w:val="0"/>
          <w:numId w:val="17"/>
        </w:numPr>
        <w:rPr>
          <w:lang w:val="en-US"/>
        </w:rPr>
      </w:pPr>
      <w:r w:rsidRPr="00825281">
        <w:rPr>
          <w:lang w:val="en-US"/>
        </w:rPr>
        <w:t xml:space="preserve">The </w:t>
      </w:r>
      <w:r w:rsidRPr="00825281">
        <w:rPr>
          <w:b/>
          <w:lang w:val="en-US"/>
        </w:rPr>
        <w:t xml:space="preserve">EU finances a specific percentage of the total eligible costs </w:t>
      </w:r>
      <w:r w:rsidRPr="00825281">
        <w:rPr>
          <w:lang w:val="en-US"/>
        </w:rPr>
        <w:t xml:space="preserve">rather than a particular part of the </w:t>
      </w:r>
      <w:r w:rsidR="004478AE" w:rsidRPr="00825281">
        <w:rPr>
          <w:lang w:val="en-US"/>
        </w:rPr>
        <w:t>Project</w:t>
      </w:r>
      <w:r w:rsidR="00BC60CD" w:rsidRPr="00825281">
        <w:rPr>
          <w:lang w:val="en-US"/>
        </w:rPr>
        <w:t>.</w:t>
      </w:r>
      <w:r w:rsidRPr="00825281">
        <w:rPr>
          <w:lang w:val="en-US"/>
        </w:rPr>
        <w:t xml:space="preserve"> </w:t>
      </w:r>
    </w:p>
    <w:p w14:paraId="3B2DC5D7" w14:textId="77777777" w:rsidR="00460D8A" w:rsidRPr="00825281" w:rsidRDefault="00460D8A" w:rsidP="002D1729">
      <w:pPr>
        <w:numPr>
          <w:ilvl w:val="0"/>
          <w:numId w:val="17"/>
        </w:numPr>
        <w:rPr>
          <w:lang w:val="en-US"/>
        </w:rPr>
      </w:pPr>
      <w:r w:rsidRPr="00825281">
        <w:rPr>
          <w:lang w:val="en-US"/>
        </w:rPr>
        <w:t xml:space="preserve">Same </w:t>
      </w:r>
      <w:r w:rsidRPr="00825281">
        <w:rPr>
          <w:b/>
          <w:lang w:val="en-US"/>
        </w:rPr>
        <w:t xml:space="preserve">eligibility rules </w:t>
      </w:r>
      <w:r w:rsidRPr="00825281">
        <w:rPr>
          <w:lang w:val="en-US"/>
        </w:rPr>
        <w:t xml:space="preserve">are applicable to the </w:t>
      </w:r>
      <w:r w:rsidRPr="00825281">
        <w:rPr>
          <w:b/>
          <w:lang w:val="en-US"/>
        </w:rPr>
        <w:t xml:space="preserve">total amount of the </w:t>
      </w:r>
      <w:r w:rsidR="004478AE" w:rsidRPr="00825281">
        <w:rPr>
          <w:b/>
          <w:lang w:val="en-US"/>
        </w:rPr>
        <w:t>Project</w:t>
      </w:r>
      <w:r w:rsidRPr="00825281">
        <w:rPr>
          <w:b/>
          <w:lang w:val="en-US"/>
        </w:rPr>
        <w:t xml:space="preserve"> </w:t>
      </w:r>
      <w:r w:rsidRPr="00825281">
        <w:rPr>
          <w:lang w:val="en-US"/>
        </w:rPr>
        <w:t>(i.e. both, grant and beneficiaries co-financing)</w:t>
      </w:r>
      <w:r w:rsidR="00BC60CD" w:rsidRPr="00825281">
        <w:rPr>
          <w:lang w:val="en-US"/>
        </w:rPr>
        <w:t>.</w:t>
      </w:r>
      <w:r w:rsidRPr="00825281">
        <w:rPr>
          <w:lang w:val="en-US"/>
        </w:rPr>
        <w:t xml:space="preserve"> </w:t>
      </w:r>
    </w:p>
    <w:p w14:paraId="660BA6EA" w14:textId="77777777" w:rsidR="00460D8A" w:rsidRPr="00825281" w:rsidRDefault="00460D8A" w:rsidP="002D1729">
      <w:pPr>
        <w:numPr>
          <w:ilvl w:val="0"/>
          <w:numId w:val="17"/>
        </w:numPr>
        <w:rPr>
          <w:lang w:val="en-US"/>
        </w:rPr>
      </w:pPr>
      <w:r w:rsidRPr="00825281">
        <w:rPr>
          <w:lang w:val="en-US"/>
        </w:rPr>
        <w:t xml:space="preserve">If at the end of the </w:t>
      </w:r>
      <w:r w:rsidR="004478AE" w:rsidRPr="00825281">
        <w:rPr>
          <w:lang w:val="en-US"/>
        </w:rPr>
        <w:t>Project</w:t>
      </w:r>
      <w:r w:rsidRPr="00825281">
        <w:rPr>
          <w:lang w:val="en-US"/>
        </w:rPr>
        <w:t xml:space="preserve">, the total eligible costs of the </w:t>
      </w:r>
      <w:r w:rsidR="004478AE" w:rsidRPr="00825281">
        <w:rPr>
          <w:lang w:val="en-US"/>
        </w:rPr>
        <w:t>Project</w:t>
      </w:r>
      <w:r w:rsidRPr="00825281">
        <w:rPr>
          <w:lang w:val="en-US"/>
        </w:rPr>
        <w:t xml:space="preserve"> are less than the estimated total eligible costs as referred to in Article 3.1 of the Special Conditions, </w:t>
      </w:r>
      <w:r w:rsidRPr="00825281">
        <w:rPr>
          <w:b/>
          <w:lang w:val="en-US"/>
        </w:rPr>
        <w:t>the grant shall be calculated by applying the percentage laid down in Article 3.2 of the Special Conditions</w:t>
      </w:r>
      <w:r w:rsidR="00BC60CD" w:rsidRPr="00825281">
        <w:rPr>
          <w:b/>
          <w:lang w:val="en-US"/>
        </w:rPr>
        <w:t>.</w:t>
      </w:r>
      <w:r w:rsidRPr="00825281">
        <w:rPr>
          <w:b/>
          <w:lang w:val="en-US"/>
        </w:rPr>
        <w:t xml:space="preserve"> </w:t>
      </w:r>
    </w:p>
    <w:p w14:paraId="680F48BB" w14:textId="77777777" w:rsidR="00D85AD1" w:rsidRPr="00825281" w:rsidRDefault="00D85AD1" w:rsidP="002D1729">
      <w:pPr>
        <w:numPr>
          <w:ilvl w:val="0"/>
          <w:numId w:val="17"/>
        </w:numPr>
        <w:rPr>
          <w:lang w:val="en-US"/>
        </w:rPr>
      </w:pPr>
      <w:r w:rsidRPr="00825281">
        <w:rPr>
          <w:lang w:val="en-US"/>
        </w:rPr>
        <w:t>No increase in the amount of the Grant is possible.</w:t>
      </w:r>
    </w:p>
    <w:p w14:paraId="2D661317" w14:textId="77777777" w:rsidR="00460D8A" w:rsidRPr="00825281" w:rsidRDefault="00460D8A" w:rsidP="002D1729">
      <w:pPr>
        <w:numPr>
          <w:ilvl w:val="0"/>
          <w:numId w:val="17"/>
        </w:numPr>
        <w:rPr>
          <w:lang w:val="en-US"/>
        </w:rPr>
      </w:pPr>
      <w:r w:rsidRPr="00825281">
        <w:rPr>
          <w:lang w:val="en-US"/>
        </w:rPr>
        <w:t xml:space="preserve">In awarding any contracts required for the purposes of the </w:t>
      </w:r>
      <w:r w:rsidR="004478AE" w:rsidRPr="00825281">
        <w:rPr>
          <w:lang w:val="en-US"/>
        </w:rPr>
        <w:t>Project</w:t>
      </w:r>
      <w:r w:rsidRPr="00825281">
        <w:rPr>
          <w:lang w:val="en-US"/>
        </w:rPr>
        <w:t xml:space="preserve">, the Grant </w:t>
      </w:r>
      <w:r w:rsidR="005E183A" w:rsidRPr="00825281">
        <w:rPr>
          <w:lang w:val="en-US"/>
        </w:rPr>
        <w:t>b</w:t>
      </w:r>
      <w:r w:rsidRPr="00825281">
        <w:rPr>
          <w:lang w:val="en-US"/>
        </w:rPr>
        <w:t xml:space="preserve">eneficiary must comply with the rules </w:t>
      </w:r>
      <w:r w:rsidR="005E183A" w:rsidRPr="00825281">
        <w:rPr>
          <w:lang w:val="en-US"/>
        </w:rPr>
        <w:t xml:space="preserve">and principles </w:t>
      </w:r>
      <w:r w:rsidRPr="00825281">
        <w:rPr>
          <w:lang w:val="en-US"/>
        </w:rPr>
        <w:t xml:space="preserve">set out in </w:t>
      </w:r>
      <w:r w:rsidRPr="00825281">
        <w:rPr>
          <w:b/>
          <w:lang w:val="en-US"/>
        </w:rPr>
        <w:t xml:space="preserve">Annex IV </w:t>
      </w:r>
      <w:r w:rsidRPr="00825281">
        <w:rPr>
          <w:lang w:val="en-US"/>
        </w:rPr>
        <w:t xml:space="preserve">to the </w:t>
      </w:r>
      <w:r w:rsidR="005E183A" w:rsidRPr="00825281">
        <w:rPr>
          <w:lang w:val="en-US"/>
        </w:rPr>
        <w:t xml:space="preserve">contract </w:t>
      </w:r>
      <w:r w:rsidRPr="00825281">
        <w:rPr>
          <w:lang w:val="en-US"/>
        </w:rPr>
        <w:t xml:space="preserve">(Procurement by Grant Beneficiaries in the Context of European Union External Actions). </w:t>
      </w:r>
    </w:p>
    <w:p w14:paraId="3FF71513" w14:textId="77777777" w:rsidR="00460D8A" w:rsidRPr="00825281" w:rsidRDefault="00460D8A" w:rsidP="002D1729">
      <w:pPr>
        <w:numPr>
          <w:ilvl w:val="0"/>
          <w:numId w:val="17"/>
        </w:numPr>
        <w:rPr>
          <w:lang w:val="en-US"/>
        </w:rPr>
      </w:pPr>
      <w:r w:rsidRPr="00825281">
        <w:rPr>
          <w:lang w:val="en-US"/>
        </w:rPr>
        <w:t xml:space="preserve">Contract award procedure must be in accordance with the principles of </w:t>
      </w:r>
      <w:r w:rsidRPr="00825281">
        <w:rPr>
          <w:b/>
          <w:lang w:val="en-US"/>
        </w:rPr>
        <w:t xml:space="preserve">transparency, confidentiality, and fair competition </w:t>
      </w:r>
      <w:r w:rsidRPr="00825281">
        <w:rPr>
          <w:lang w:val="en-US"/>
        </w:rPr>
        <w:t>for potential contractors and taking care to avoid any conflicts of interest</w:t>
      </w:r>
      <w:r w:rsidR="00BC60CD" w:rsidRPr="00825281">
        <w:rPr>
          <w:lang w:val="en-US"/>
        </w:rPr>
        <w:t>.</w:t>
      </w:r>
    </w:p>
    <w:p w14:paraId="04F04AD4" w14:textId="1CB2FB51" w:rsidR="00D85AD1" w:rsidRPr="00B369A2" w:rsidRDefault="00460D8A" w:rsidP="002D1729">
      <w:pPr>
        <w:numPr>
          <w:ilvl w:val="0"/>
          <w:numId w:val="17"/>
        </w:numPr>
        <w:rPr>
          <w:lang w:val="en-US"/>
        </w:rPr>
      </w:pPr>
      <w:r w:rsidRPr="00B369A2">
        <w:rPr>
          <w:lang w:val="en-US"/>
        </w:rPr>
        <w:t xml:space="preserve">Grant Beneficiaries must take all necessary measures to ensure </w:t>
      </w:r>
      <w:r w:rsidRPr="00B369A2">
        <w:rPr>
          <w:b/>
          <w:lang w:val="en-US"/>
        </w:rPr>
        <w:t>the visibility of the EU financing</w:t>
      </w:r>
      <w:r w:rsidRPr="00B369A2">
        <w:rPr>
          <w:lang w:val="en-US"/>
        </w:rPr>
        <w:t>. Such measures must comply with the Communication and Visibility Manual for EU External Actions</w:t>
      </w:r>
      <w:r w:rsidR="004478AE" w:rsidRPr="00B369A2">
        <w:rPr>
          <w:lang w:val="en-US"/>
        </w:rPr>
        <w:t xml:space="preserve"> </w:t>
      </w:r>
      <w:r w:rsidR="00D85AD1" w:rsidRPr="00B369A2">
        <w:rPr>
          <w:lang w:val="en-US"/>
        </w:rPr>
        <w:t>laid down and published by the European Commission, that can be found at:</w:t>
      </w:r>
      <w:r w:rsidR="00193F54" w:rsidRPr="00B369A2">
        <w:rPr>
          <w:lang w:val="en-US"/>
        </w:rPr>
        <w:t xml:space="preserve"> </w:t>
      </w:r>
      <w:hyperlink r:id="rId18" w:history="1">
        <w:r w:rsidR="00513CF7" w:rsidRPr="00B369A2">
          <w:rPr>
            <w:rStyle w:val="Hyperlink"/>
            <w:lang w:val="en-US"/>
          </w:rPr>
          <w:t>https://ec.europa.eu/international-partnerships/system/files/communication-visibility-requirements-2018_en.pdf</w:t>
        </w:r>
      </w:hyperlink>
      <w:r w:rsidR="00513CF7" w:rsidRPr="00B369A2">
        <w:rPr>
          <w:lang w:val="en-US"/>
        </w:rPr>
        <w:t xml:space="preserve"> </w:t>
      </w:r>
      <w:r w:rsidR="00D85AD1" w:rsidRPr="00B369A2">
        <w:rPr>
          <w:lang w:val="en-US"/>
        </w:rPr>
        <w:t xml:space="preserve">   </w:t>
      </w:r>
    </w:p>
    <w:p w14:paraId="11736117" w14:textId="7ADACB9C" w:rsidR="00460D8A" w:rsidRPr="00825281" w:rsidRDefault="00460D8A" w:rsidP="002D1729">
      <w:pPr>
        <w:numPr>
          <w:ilvl w:val="0"/>
          <w:numId w:val="17"/>
        </w:numPr>
        <w:rPr>
          <w:lang w:val="en-US"/>
        </w:rPr>
      </w:pPr>
      <w:r w:rsidRPr="00825281">
        <w:rPr>
          <w:lang w:val="en-US"/>
        </w:rPr>
        <w:t>Procedures applie</w:t>
      </w:r>
      <w:r w:rsidR="001936F1" w:rsidRPr="00825281">
        <w:rPr>
          <w:lang w:val="en-US"/>
        </w:rPr>
        <w:t>d</w:t>
      </w:r>
      <w:r w:rsidRPr="00825281">
        <w:rPr>
          <w:lang w:val="en-US"/>
        </w:rPr>
        <w:t>, outputs delivered and expen</w:t>
      </w:r>
      <w:r w:rsidR="001F4553" w:rsidRPr="00825281">
        <w:rPr>
          <w:lang w:val="en-US"/>
        </w:rPr>
        <w:t>ditures incurred related to the</w:t>
      </w:r>
      <w:r w:rsidR="004478AE" w:rsidRPr="00825281">
        <w:rPr>
          <w:lang w:val="en-US"/>
        </w:rPr>
        <w:t xml:space="preserve"> </w:t>
      </w:r>
      <w:r w:rsidR="001936F1" w:rsidRPr="00825281">
        <w:rPr>
          <w:lang w:val="en-US"/>
        </w:rPr>
        <w:t>project</w:t>
      </w:r>
      <w:r w:rsidRPr="00825281">
        <w:rPr>
          <w:lang w:val="en-US"/>
        </w:rPr>
        <w:t xml:space="preserve">’s </w:t>
      </w:r>
      <w:r w:rsidR="001936F1" w:rsidRPr="00825281">
        <w:rPr>
          <w:lang w:val="en-US"/>
        </w:rPr>
        <w:t>implementation</w:t>
      </w:r>
      <w:r w:rsidRPr="00825281">
        <w:rPr>
          <w:lang w:val="en-US"/>
        </w:rPr>
        <w:t xml:space="preserve"> must be </w:t>
      </w:r>
      <w:r w:rsidRPr="00825281">
        <w:rPr>
          <w:b/>
          <w:lang w:val="en-US"/>
        </w:rPr>
        <w:t xml:space="preserve">recorded, filed and kept as hard copies together with relevant supporting documents </w:t>
      </w:r>
      <w:r w:rsidRPr="00825281">
        <w:rPr>
          <w:lang w:val="en-US"/>
        </w:rPr>
        <w:t>for the verification procedure</w:t>
      </w:r>
      <w:r w:rsidR="00BC60CD" w:rsidRPr="00825281">
        <w:rPr>
          <w:lang w:val="en-US"/>
        </w:rPr>
        <w:t>.</w:t>
      </w:r>
    </w:p>
    <w:p w14:paraId="12605A11" w14:textId="77777777" w:rsidR="00460D8A" w:rsidRPr="00825281" w:rsidRDefault="00460D8A" w:rsidP="002D1729">
      <w:pPr>
        <w:numPr>
          <w:ilvl w:val="0"/>
          <w:numId w:val="17"/>
        </w:numPr>
        <w:rPr>
          <w:lang w:val="en-US"/>
        </w:rPr>
      </w:pPr>
      <w:r w:rsidRPr="00825281">
        <w:rPr>
          <w:lang w:val="en-US"/>
        </w:rPr>
        <w:t xml:space="preserve">All kind of support should be provided to the </w:t>
      </w:r>
      <w:r w:rsidR="00BC60CD" w:rsidRPr="00825281">
        <w:rPr>
          <w:lang w:val="en-US"/>
        </w:rPr>
        <w:t xml:space="preserve">CA, Control body, EU </w:t>
      </w:r>
      <w:r w:rsidR="001E410F" w:rsidRPr="00825281">
        <w:rPr>
          <w:lang w:val="en-US"/>
        </w:rPr>
        <w:t>Commission</w:t>
      </w:r>
      <w:r w:rsidR="00BC60CD" w:rsidRPr="00825281">
        <w:rPr>
          <w:lang w:val="en-US"/>
        </w:rPr>
        <w:t xml:space="preserve"> representatives a</w:t>
      </w:r>
      <w:r w:rsidRPr="00825281">
        <w:rPr>
          <w:lang w:val="en-US"/>
        </w:rPr>
        <w:t>nd/or audit during the on-the-spot visits</w:t>
      </w:r>
      <w:r w:rsidR="00BC60CD" w:rsidRPr="00825281">
        <w:rPr>
          <w:lang w:val="en-US"/>
        </w:rPr>
        <w:t>.</w:t>
      </w:r>
      <w:r w:rsidRPr="00825281">
        <w:rPr>
          <w:lang w:val="en-US"/>
        </w:rPr>
        <w:t xml:space="preserve"> </w:t>
      </w:r>
    </w:p>
    <w:p w14:paraId="156C062F" w14:textId="77777777" w:rsidR="00460D8A" w:rsidRPr="00825281" w:rsidRDefault="00460D8A" w:rsidP="002D1729">
      <w:pPr>
        <w:numPr>
          <w:ilvl w:val="0"/>
          <w:numId w:val="17"/>
        </w:numPr>
        <w:rPr>
          <w:lang w:val="en-US"/>
        </w:rPr>
      </w:pPr>
      <w:r w:rsidRPr="00825281">
        <w:rPr>
          <w:lang w:val="en-US"/>
        </w:rPr>
        <w:t>No transfer of funds should be realized from the grant bank account to any other one, apart from the parties involved in the project</w:t>
      </w:r>
      <w:r w:rsidR="00BC60CD" w:rsidRPr="00825281">
        <w:rPr>
          <w:lang w:val="en-US"/>
        </w:rPr>
        <w:t xml:space="preserve"> and p</w:t>
      </w:r>
      <w:r w:rsidRPr="00825281">
        <w:rPr>
          <w:lang w:val="en-US"/>
        </w:rPr>
        <w:t xml:space="preserve">roject staff, suppliers, service providers, contractors etc.; </w:t>
      </w:r>
    </w:p>
    <w:p w14:paraId="6C3601E7" w14:textId="77777777" w:rsidR="00460D8A" w:rsidRPr="00825281" w:rsidRDefault="00460D8A" w:rsidP="002D1729">
      <w:pPr>
        <w:numPr>
          <w:ilvl w:val="0"/>
          <w:numId w:val="17"/>
        </w:numPr>
        <w:rPr>
          <w:lang w:val="en-US"/>
        </w:rPr>
      </w:pPr>
      <w:r w:rsidRPr="00825281">
        <w:rPr>
          <w:lang w:val="en-US"/>
        </w:rPr>
        <w:t xml:space="preserve">In principle, no cash payments should be done from the grant bank account. All payments should be made via bank transfers; </w:t>
      </w:r>
    </w:p>
    <w:p w14:paraId="6EF3EA09" w14:textId="77777777" w:rsidR="00460D8A" w:rsidRPr="00825281" w:rsidRDefault="00460D8A" w:rsidP="002D1729">
      <w:pPr>
        <w:numPr>
          <w:ilvl w:val="0"/>
          <w:numId w:val="17"/>
        </w:numPr>
        <w:rPr>
          <w:lang w:val="en-US"/>
        </w:rPr>
      </w:pPr>
      <w:r w:rsidRPr="00825281">
        <w:rPr>
          <w:lang w:val="en-US"/>
        </w:rPr>
        <w:t xml:space="preserve">Upon completion of the </w:t>
      </w:r>
      <w:r w:rsidR="004478AE" w:rsidRPr="00825281">
        <w:rPr>
          <w:lang w:val="en-US"/>
        </w:rPr>
        <w:t>Project</w:t>
      </w:r>
      <w:r w:rsidRPr="00825281">
        <w:rPr>
          <w:lang w:val="en-US"/>
        </w:rPr>
        <w:t xml:space="preserve">, a bank statement expressing whether any interest has accrued to the project bank account should be submitted to the </w:t>
      </w:r>
      <w:r w:rsidR="00BC60CD" w:rsidRPr="00825281">
        <w:rPr>
          <w:lang w:val="en-US"/>
        </w:rPr>
        <w:t>CA</w:t>
      </w:r>
      <w:r w:rsidRPr="00825281">
        <w:rPr>
          <w:lang w:val="en-US"/>
        </w:rPr>
        <w:t xml:space="preserve"> with the Final Reports; </w:t>
      </w:r>
    </w:p>
    <w:p w14:paraId="1E66437F" w14:textId="77777777" w:rsidR="00460D8A" w:rsidRPr="00825281" w:rsidRDefault="00460D8A" w:rsidP="002D1729">
      <w:pPr>
        <w:numPr>
          <w:ilvl w:val="0"/>
          <w:numId w:val="17"/>
        </w:numPr>
        <w:rPr>
          <w:lang w:val="en-US"/>
        </w:rPr>
      </w:pPr>
      <w:r w:rsidRPr="00825281">
        <w:rPr>
          <w:lang w:val="en-US"/>
        </w:rPr>
        <w:t>All expenditures included in the “Budget for the Action” (</w:t>
      </w:r>
      <w:r w:rsidRPr="00825281">
        <w:rPr>
          <w:b/>
          <w:lang w:val="en-US"/>
        </w:rPr>
        <w:t xml:space="preserve">Annex III </w:t>
      </w:r>
      <w:r w:rsidRPr="00825281">
        <w:rPr>
          <w:lang w:val="en-US"/>
        </w:rPr>
        <w:t xml:space="preserve">to the </w:t>
      </w:r>
      <w:r w:rsidR="00BC60CD" w:rsidRPr="00825281">
        <w:rPr>
          <w:lang w:val="en-US"/>
        </w:rPr>
        <w:t xml:space="preserve">Grant </w:t>
      </w:r>
      <w:r w:rsidRPr="00825281">
        <w:rPr>
          <w:lang w:val="en-US"/>
        </w:rPr>
        <w:t xml:space="preserve">Contract) must be incurred during the project </w:t>
      </w:r>
      <w:r w:rsidR="001E410F" w:rsidRPr="00825281">
        <w:rPr>
          <w:lang w:val="en-US"/>
        </w:rPr>
        <w:t>implementation</w:t>
      </w:r>
      <w:r w:rsidR="00BC60CD" w:rsidRPr="00825281">
        <w:rPr>
          <w:lang w:val="en-US"/>
        </w:rPr>
        <w:t xml:space="preserve"> period except the costs by nature requiring after payment such as social security taxes for staff salaries, utility bills for the last month, cost for expenditure verification and/or evaluation costs</w:t>
      </w:r>
      <w:r w:rsidRPr="00825281">
        <w:rPr>
          <w:lang w:val="en-US"/>
        </w:rPr>
        <w:t xml:space="preserve">. All payments </w:t>
      </w:r>
      <w:r w:rsidR="001936F1" w:rsidRPr="00825281">
        <w:rPr>
          <w:lang w:val="en-US"/>
        </w:rPr>
        <w:t>should</w:t>
      </w:r>
      <w:r w:rsidRPr="00825281">
        <w:rPr>
          <w:lang w:val="en-US"/>
        </w:rPr>
        <w:t xml:space="preserve"> be made before the </w:t>
      </w:r>
      <w:r w:rsidRPr="00825281">
        <w:rPr>
          <w:lang w:val="en-US"/>
        </w:rPr>
        <w:lastRenderedPageBreak/>
        <w:t xml:space="preserve">Final Report is submitted to the </w:t>
      </w:r>
      <w:r w:rsidR="00BC60CD" w:rsidRPr="00825281">
        <w:rPr>
          <w:lang w:val="en-US"/>
        </w:rPr>
        <w:t>CA.</w:t>
      </w:r>
      <w:r w:rsidRPr="00825281">
        <w:rPr>
          <w:lang w:val="en-US"/>
        </w:rPr>
        <w:t xml:space="preserve"> Please note that, all payments must have legitimate proofs; </w:t>
      </w:r>
    </w:p>
    <w:p w14:paraId="54382C16" w14:textId="77777777" w:rsidR="00460D8A" w:rsidRPr="00825281" w:rsidRDefault="00460D8A" w:rsidP="002D1729">
      <w:pPr>
        <w:numPr>
          <w:ilvl w:val="0"/>
          <w:numId w:val="17"/>
        </w:numPr>
        <w:rPr>
          <w:lang w:val="en-US"/>
        </w:rPr>
      </w:pPr>
      <w:r w:rsidRPr="00825281">
        <w:rPr>
          <w:b/>
          <w:lang w:val="en-US"/>
        </w:rPr>
        <w:t xml:space="preserve">No double financing </w:t>
      </w:r>
      <w:r w:rsidRPr="00825281">
        <w:rPr>
          <w:lang w:val="en-US"/>
        </w:rPr>
        <w:t xml:space="preserve">is allowed </w:t>
      </w:r>
      <w:r w:rsidR="001936F1" w:rsidRPr="00825281">
        <w:rPr>
          <w:lang w:val="en-US"/>
        </w:rPr>
        <w:t>i.e.,</w:t>
      </w:r>
      <w:r w:rsidRPr="00825281">
        <w:rPr>
          <w:lang w:val="en-US"/>
        </w:rPr>
        <w:t xml:space="preserve"> there can be no duplicate European Union funding of the same expenditure; </w:t>
      </w:r>
    </w:p>
    <w:p w14:paraId="0A0036BD" w14:textId="77777777" w:rsidR="00460D8A" w:rsidRPr="00825281" w:rsidRDefault="00460D8A" w:rsidP="002D1729">
      <w:pPr>
        <w:numPr>
          <w:ilvl w:val="0"/>
          <w:numId w:val="17"/>
        </w:numPr>
        <w:rPr>
          <w:lang w:val="en-US"/>
        </w:rPr>
      </w:pPr>
      <w:r w:rsidRPr="00825281">
        <w:rPr>
          <w:lang w:val="en-US"/>
        </w:rPr>
        <w:t xml:space="preserve">In line with the </w:t>
      </w:r>
      <w:r w:rsidRPr="00825281">
        <w:rPr>
          <w:b/>
          <w:lang w:val="en-US"/>
        </w:rPr>
        <w:t>no-profit rule</w:t>
      </w:r>
      <w:r w:rsidRPr="00825281">
        <w:rPr>
          <w:lang w:val="en-US"/>
        </w:rPr>
        <w:t xml:space="preserve">, any income of the </w:t>
      </w:r>
      <w:r w:rsidR="004478AE" w:rsidRPr="00825281">
        <w:rPr>
          <w:lang w:val="en-US"/>
        </w:rPr>
        <w:t>project</w:t>
      </w:r>
      <w:r w:rsidRPr="00825281">
        <w:rPr>
          <w:lang w:val="en-US"/>
        </w:rPr>
        <w:t xml:space="preserve"> must be indicated in the estimated budget and the final financial statement. If the final amount results in a profit for the beneficiaries, the amount of the grant will be reduced by the percentage of the profit corresponding to the Union contribution to the eligible costs of the </w:t>
      </w:r>
      <w:r w:rsidR="004478AE" w:rsidRPr="00825281">
        <w:rPr>
          <w:lang w:val="en-US"/>
        </w:rPr>
        <w:t>project</w:t>
      </w:r>
      <w:r w:rsidRPr="00825281">
        <w:rPr>
          <w:lang w:val="en-US"/>
        </w:rPr>
        <w:t xml:space="preserve"> actually incurred by the beneficiaries; </w:t>
      </w:r>
    </w:p>
    <w:p w14:paraId="4540B5F8" w14:textId="77777777" w:rsidR="007C2B25" w:rsidRPr="00825281" w:rsidRDefault="00122F07" w:rsidP="007779BC">
      <w:pPr>
        <w:pStyle w:val="Heading1"/>
        <w:spacing w:before="240"/>
        <w:rPr>
          <w:rStyle w:val="Heading20"/>
          <w:b/>
          <w:sz w:val="24"/>
          <w:lang w:val="en-US"/>
        </w:rPr>
      </w:pPr>
      <w:bookmarkStart w:id="35" w:name="_Toc67429837"/>
      <w:bookmarkStart w:id="36" w:name="_Toc67478425"/>
      <w:bookmarkStart w:id="37" w:name="_Toc67478699"/>
      <w:bookmarkStart w:id="38" w:name="_Toc67429838"/>
      <w:bookmarkStart w:id="39" w:name="_Toc67478426"/>
      <w:bookmarkStart w:id="40" w:name="_Toc67478700"/>
      <w:bookmarkStart w:id="41" w:name="_Toc67429839"/>
      <w:bookmarkStart w:id="42" w:name="_Toc67478427"/>
      <w:bookmarkStart w:id="43" w:name="_Toc67478701"/>
      <w:bookmarkStart w:id="44" w:name="_Toc67429840"/>
      <w:bookmarkStart w:id="45" w:name="_Toc67478428"/>
      <w:bookmarkStart w:id="46" w:name="_Toc67478702"/>
      <w:bookmarkStart w:id="47" w:name="_Toc67429841"/>
      <w:bookmarkStart w:id="48" w:name="_Toc67478429"/>
      <w:bookmarkStart w:id="49" w:name="_Toc67478703"/>
      <w:bookmarkStart w:id="50" w:name="_Toc67429842"/>
      <w:bookmarkStart w:id="51" w:name="_Toc67478430"/>
      <w:bookmarkStart w:id="52" w:name="_Toc67478704"/>
      <w:bookmarkStart w:id="53" w:name="_Toc67429843"/>
      <w:bookmarkStart w:id="54" w:name="_Toc67478431"/>
      <w:bookmarkStart w:id="55" w:name="_Toc67478705"/>
      <w:bookmarkStart w:id="56" w:name="_Toc728452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825281">
        <w:rPr>
          <w:lang w:val="en-US"/>
        </w:rPr>
        <w:t>AMENDMENTS TO THE CONTRACT</w:t>
      </w:r>
      <w:bookmarkEnd w:id="56"/>
    </w:p>
    <w:p w14:paraId="5E91C59B" w14:textId="77777777" w:rsidR="00B9219B" w:rsidRPr="00825281" w:rsidRDefault="00B9219B" w:rsidP="00B9219B">
      <w:pPr>
        <w:rPr>
          <w:i/>
          <w:color w:val="FF0000"/>
          <w:lang w:val="en-US"/>
        </w:rPr>
      </w:pPr>
      <w:r w:rsidRPr="00825281">
        <w:rPr>
          <w:i/>
          <w:color w:val="FF0000"/>
          <w:lang w:val="en-US"/>
        </w:rPr>
        <w:t xml:space="preserve">Related annexes: </w:t>
      </w:r>
      <w:r w:rsidRPr="00825281">
        <w:rPr>
          <w:b/>
          <w:i/>
          <w:color w:val="FF0000"/>
          <w:lang w:val="en-US"/>
        </w:rPr>
        <w:t xml:space="preserve">Annex </w:t>
      </w:r>
      <w:r w:rsidR="00170EBB" w:rsidRPr="00825281">
        <w:rPr>
          <w:b/>
          <w:i/>
          <w:color w:val="FF0000"/>
          <w:lang w:val="en-US"/>
        </w:rPr>
        <w:t>2</w:t>
      </w:r>
      <w:r w:rsidRPr="00825281">
        <w:rPr>
          <w:b/>
          <w:i/>
          <w:color w:val="FF0000"/>
          <w:lang w:val="en-US"/>
        </w:rPr>
        <w:t xml:space="preserve">.1 – Annex </w:t>
      </w:r>
      <w:r w:rsidR="00170EBB" w:rsidRPr="00825281">
        <w:rPr>
          <w:b/>
          <w:i/>
          <w:color w:val="FF0000"/>
          <w:lang w:val="en-US"/>
        </w:rPr>
        <w:t>2</w:t>
      </w:r>
      <w:r w:rsidRPr="00825281">
        <w:rPr>
          <w:b/>
          <w:i/>
          <w:color w:val="FF0000"/>
          <w:lang w:val="en-US"/>
        </w:rPr>
        <w:t xml:space="preserve">.6 </w:t>
      </w:r>
    </w:p>
    <w:p w14:paraId="1956B556" w14:textId="3D72B182" w:rsidR="0008124F" w:rsidRPr="00825281" w:rsidRDefault="00B04587" w:rsidP="00B55DCD">
      <w:pPr>
        <w:rPr>
          <w:lang w:val="en-US"/>
        </w:rPr>
      </w:pPr>
      <w:r w:rsidRPr="00825281">
        <w:rPr>
          <w:lang w:val="en-US"/>
        </w:rPr>
        <w:t xml:space="preserve">During the project lifecycle, due to unforeseen reasons some modifications might be necessary in relation to the specific details of the project implementation defined in the Grant Contract, as well as in the </w:t>
      </w:r>
      <w:r w:rsidRPr="009C39E5">
        <w:t>approve</w:t>
      </w:r>
      <w:r w:rsidR="00C06326">
        <w:t>d</w:t>
      </w:r>
      <w:r w:rsidRPr="00825281">
        <w:rPr>
          <w:lang w:val="en-US"/>
        </w:rPr>
        <w:t xml:space="preserve"> application. In all such cases, the </w:t>
      </w:r>
      <w:r w:rsidR="00C5338B" w:rsidRPr="00825281">
        <w:rPr>
          <w:lang w:val="en-US"/>
        </w:rPr>
        <w:t>grant beneficiaries</w:t>
      </w:r>
      <w:r w:rsidRPr="00825281">
        <w:rPr>
          <w:lang w:val="en-US"/>
        </w:rPr>
        <w:t xml:space="preserve"> </w:t>
      </w:r>
      <w:r w:rsidR="00B55DCD" w:rsidRPr="00825281">
        <w:rPr>
          <w:lang w:val="en-US"/>
        </w:rPr>
        <w:t xml:space="preserve">should </w:t>
      </w:r>
      <w:r w:rsidRPr="00825281">
        <w:rPr>
          <w:lang w:val="en-US"/>
        </w:rPr>
        <w:t>contact the J</w:t>
      </w:r>
      <w:r w:rsidR="00B55DCD" w:rsidRPr="00825281">
        <w:rPr>
          <w:lang w:val="en-US"/>
        </w:rPr>
        <w:t>T</w:t>
      </w:r>
      <w:r w:rsidRPr="00825281">
        <w:rPr>
          <w:lang w:val="en-US"/>
        </w:rPr>
        <w:t>S</w:t>
      </w:r>
      <w:r w:rsidR="002631FA" w:rsidRPr="00825281">
        <w:rPr>
          <w:lang w:val="en-US"/>
        </w:rPr>
        <w:t xml:space="preserve"> </w:t>
      </w:r>
      <w:r w:rsidRPr="00825281">
        <w:rPr>
          <w:lang w:val="en-US"/>
        </w:rPr>
        <w:t>immediately to inform about the situation and the planned modification. The J</w:t>
      </w:r>
      <w:r w:rsidR="00B55DCD" w:rsidRPr="00825281">
        <w:rPr>
          <w:lang w:val="en-US"/>
        </w:rPr>
        <w:t>T</w:t>
      </w:r>
      <w:r w:rsidRPr="00825281">
        <w:rPr>
          <w:lang w:val="en-US"/>
        </w:rPr>
        <w:t>S, based on the type of modification, in accordance with the procedures described in the following section</w:t>
      </w:r>
      <w:r w:rsidR="00B55DCD" w:rsidRPr="00825281">
        <w:rPr>
          <w:lang w:val="en-US"/>
        </w:rPr>
        <w:t>s</w:t>
      </w:r>
      <w:r w:rsidRPr="00825281">
        <w:rPr>
          <w:lang w:val="en-US"/>
        </w:rPr>
        <w:t xml:space="preserve">, will </w:t>
      </w:r>
      <w:r w:rsidR="00AB08C8" w:rsidRPr="00825281">
        <w:rPr>
          <w:lang w:val="en-US"/>
        </w:rPr>
        <w:t xml:space="preserve">advise </w:t>
      </w:r>
      <w:r w:rsidR="004478AE" w:rsidRPr="00825281">
        <w:rPr>
          <w:lang w:val="en-US"/>
        </w:rPr>
        <w:t>Coordinator</w:t>
      </w:r>
      <w:r w:rsidRPr="00825281">
        <w:rPr>
          <w:lang w:val="en-US"/>
        </w:rPr>
        <w:t xml:space="preserve"> about the procedure to be followed and the necessary documents to be submitted.</w:t>
      </w:r>
      <w:r w:rsidR="00B55DCD" w:rsidRPr="00825281">
        <w:rPr>
          <w:lang w:val="en-US"/>
        </w:rPr>
        <w:t xml:space="preserve"> Afterwards </w:t>
      </w:r>
      <w:r w:rsidR="00C5338B" w:rsidRPr="00825281">
        <w:rPr>
          <w:lang w:val="en-US"/>
        </w:rPr>
        <w:t>Coordinator</w:t>
      </w:r>
      <w:r w:rsidR="00B55DCD" w:rsidRPr="00825281">
        <w:rPr>
          <w:lang w:val="en-US"/>
        </w:rPr>
        <w:t xml:space="preserve"> proceed</w:t>
      </w:r>
      <w:r w:rsidR="00D12208" w:rsidRPr="00825281">
        <w:rPr>
          <w:lang w:val="en-US"/>
        </w:rPr>
        <w:t>s</w:t>
      </w:r>
      <w:r w:rsidR="00B55DCD" w:rsidRPr="00825281">
        <w:rPr>
          <w:lang w:val="en-US"/>
        </w:rPr>
        <w:t xml:space="preserve"> with preparation of the necessary documentation and official submission of the request to the CA.</w:t>
      </w:r>
    </w:p>
    <w:p w14:paraId="2E77588B" w14:textId="77777777" w:rsidR="00B55DCD" w:rsidRPr="00825281" w:rsidRDefault="0008124F" w:rsidP="007A4345">
      <w:pPr>
        <w:pBdr>
          <w:top w:val="single" w:sz="4" w:space="1" w:color="auto"/>
          <w:left w:val="single" w:sz="4" w:space="4" w:color="auto"/>
          <w:bottom w:val="single" w:sz="4" w:space="1" w:color="auto"/>
          <w:right w:val="single" w:sz="4" w:space="4" w:color="auto"/>
        </w:pBdr>
        <w:shd w:val="clear" w:color="auto" w:fill="D9E2F3"/>
        <w:rPr>
          <w:b/>
          <w:i/>
          <w:lang w:val="en-US"/>
        </w:rPr>
      </w:pPr>
      <w:r w:rsidRPr="00825281">
        <w:rPr>
          <w:b/>
          <w:i/>
          <w:lang w:val="en-US"/>
        </w:rPr>
        <w:t xml:space="preserve">NOTE: </w:t>
      </w:r>
      <w:r w:rsidR="00B55DCD" w:rsidRPr="00825281">
        <w:rPr>
          <w:i/>
          <w:lang w:val="en-US"/>
        </w:rPr>
        <w:t xml:space="preserve">All modification </w:t>
      </w:r>
      <w:r w:rsidR="00B55DCD" w:rsidRPr="00825281">
        <w:rPr>
          <w:b/>
          <w:i/>
          <w:lang w:val="en-US"/>
        </w:rPr>
        <w:t xml:space="preserve">must be communicated between </w:t>
      </w:r>
      <w:r w:rsidR="004478AE" w:rsidRPr="00825281">
        <w:rPr>
          <w:b/>
          <w:i/>
          <w:lang w:val="en-US"/>
        </w:rPr>
        <w:t>Coordinator</w:t>
      </w:r>
      <w:r w:rsidR="00B55DCD" w:rsidRPr="00825281">
        <w:rPr>
          <w:b/>
          <w:i/>
          <w:lang w:val="en-US"/>
        </w:rPr>
        <w:t xml:space="preserve"> and Co-Beneficiary(</w:t>
      </w:r>
      <w:r w:rsidRPr="00825281">
        <w:rPr>
          <w:b/>
          <w:i/>
          <w:lang w:val="en-US"/>
        </w:rPr>
        <w:t>ies)</w:t>
      </w:r>
      <w:r w:rsidRPr="00825281">
        <w:rPr>
          <w:i/>
          <w:lang w:val="en-US"/>
        </w:rPr>
        <w:t xml:space="preserve"> and</w:t>
      </w:r>
      <w:r w:rsidR="00B55DCD" w:rsidRPr="00825281">
        <w:rPr>
          <w:b/>
          <w:i/>
          <w:lang w:val="en-US"/>
        </w:rPr>
        <w:t xml:space="preserve"> agreed</w:t>
      </w:r>
      <w:r w:rsidR="002631FA" w:rsidRPr="00825281">
        <w:rPr>
          <w:i/>
          <w:lang w:val="en-US"/>
        </w:rPr>
        <w:t>, especially the ones related to budget modifications</w:t>
      </w:r>
      <w:r w:rsidR="00B55DCD" w:rsidRPr="00825281">
        <w:rPr>
          <w:i/>
          <w:lang w:val="en-US"/>
        </w:rPr>
        <w:t>.</w:t>
      </w:r>
      <w:r w:rsidR="00B55DCD" w:rsidRPr="00825281">
        <w:rPr>
          <w:b/>
          <w:i/>
          <w:lang w:val="en-US"/>
        </w:rPr>
        <w:t xml:space="preserve"> </w:t>
      </w:r>
    </w:p>
    <w:p w14:paraId="338C9E18" w14:textId="77777777" w:rsidR="00513CF7" w:rsidRPr="00825281" w:rsidRDefault="00513CF7" w:rsidP="00513CF7">
      <w:pPr>
        <w:rPr>
          <w:lang w:val="en-US"/>
        </w:rPr>
      </w:pPr>
      <w:r w:rsidRPr="00825281">
        <w:rPr>
          <w:lang w:val="en-US"/>
        </w:rPr>
        <w:t>The amendment of the grant contract is depending on the type of required modifications, i.e</w:t>
      </w:r>
      <w:r w:rsidR="006A0BE9" w:rsidRPr="00825281">
        <w:rPr>
          <w:lang w:val="en-US"/>
        </w:rPr>
        <w:t>.</w:t>
      </w:r>
      <w:r w:rsidRPr="00825281">
        <w:rPr>
          <w:lang w:val="en-US"/>
        </w:rPr>
        <w:t xml:space="preserve">: </w:t>
      </w:r>
    </w:p>
    <w:p w14:paraId="3499D124" w14:textId="77777777" w:rsidR="00513CF7" w:rsidRPr="00825281" w:rsidRDefault="002244B2" w:rsidP="002D1729">
      <w:pPr>
        <w:numPr>
          <w:ilvl w:val="0"/>
          <w:numId w:val="18"/>
        </w:numPr>
        <w:rPr>
          <w:lang w:val="en-US"/>
        </w:rPr>
      </w:pPr>
      <w:r w:rsidRPr="00825281">
        <w:rPr>
          <w:b/>
          <w:lang w:val="en-US"/>
        </w:rPr>
        <w:t>M</w:t>
      </w:r>
      <w:r w:rsidR="00513CF7" w:rsidRPr="00825281">
        <w:rPr>
          <w:b/>
          <w:lang w:val="en-US"/>
        </w:rPr>
        <w:t xml:space="preserve">inor amendments </w:t>
      </w:r>
      <w:r w:rsidRPr="00825281">
        <w:rPr>
          <w:lang w:val="en-US"/>
        </w:rPr>
        <w:t xml:space="preserve">which </w:t>
      </w:r>
      <w:r w:rsidR="006A0BE9" w:rsidRPr="00825281">
        <w:rPr>
          <w:lang w:val="en-US"/>
        </w:rPr>
        <w:t>do</w:t>
      </w:r>
      <w:r w:rsidRPr="00825281">
        <w:rPr>
          <w:lang w:val="en-US"/>
        </w:rPr>
        <w:t xml:space="preserve"> not </w:t>
      </w:r>
      <w:r w:rsidR="009E717B" w:rsidRPr="00825281">
        <w:rPr>
          <w:lang w:val="en-US"/>
        </w:rPr>
        <w:t>require addendum to the contract</w:t>
      </w:r>
      <w:r w:rsidR="00513CF7" w:rsidRPr="00825281">
        <w:rPr>
          <w:lang w:val="en-US"/>
        </w:rPr>
        <w:t>, but</w:t>
      </w:r>
      <w:r w:rsidR="001A355B" w:rsidRPr="00825281">
        <w:rPr>
          <w:lang w:val="en-US"/>
        </w:rPr>
        <w:t xml:space="preserve"> Coordinator</w:t>
      </w:r>
      <w:r w:rsidR="00513CF7" w:rsidRPr="00825281">
        <w:rPr>
          <w:lang w:val="en-US"/>
        </w:rPr>
        <w:t xml:space="preserve"> should notif</w:t>
      </w:r>
      <w:r w:rsidR="004515F4" w:rsidRPr="00825281">
        <w:rPr>
          <w:lang w:val="en-US"/>
        </w:rPr>
        <w:t>y CA</w:t>
      </w:r>
      <w:r w:rsidR="00513CF7" w:rsidRPr="00825281">
        <w:rPr>
          <w:lang w:val="en-US"/>
        </w:rPr>
        <w:t xml:space="preserve"> without any delay</w:t>
      </w:r>
      <w:r w:rsidR="009E717B" w:rsidRPr="00825281">
        <w:rPr>
          <w:lang w:val="en-US"/>
        </w:rPr>
        <w:t>.</w:t>
      </w:r>
    </w:p>
    <w:p w14:paraId="0BF9246E" w14:textId="77777777" w:rsidR="002244B2" w:rsidRPr="00825281" w:rsidRDefault="002244B2" w:rsidP="00825281">
      <w:pPr>
        <w:numPr>
          <w:ilvl w:val="0"/>
          <w:numId w:val="18"/>
        </w:numPr>
        <w:rPr>
          <w:lang w:val="en-US"/>
        </w:rPr>
      </w:pPr>
      <w:r w:rsidRPr="00825281">
        <w:rPr>
          <w:b/>
          <w:lang w:val="en-US"/>
        </w:rPr>
        <w:t>M</w:t>
      </w:r>
      <w:r w:rsidR="00513CF7" w:rsidRPr="00825281">
        <w:rPr>
          <w:b/>
          <w:lang w:val="en-US"/>
        </w:rPr>
        <w:t xml:space="preserve">ajor amendments </w:t>
      </w:r>
      <w:r w:rsidRPr="00825281">
        <w:rPr>
          <w:lang w:val="en-US"/>
        </w:rPr>
        <w:t xml:space="preserve">which </w:t>
      </w:r>
      <w:r w:rsidR="006A0BE9" w:rsidRPr="00825281">
        <w:rPr>
          <w:lang w:val="en-US"/>
        </w:rPr>
        <w:t>do</w:t>
      </w:r>
      <w:r w:rsidRPr="00825281">
        <w:rPr>
          <w:lang w:val="en-US"/>
        </w:rPr>
        <w:t xml:space="preserve"> require prior approval of the CA and addendum to the contract.</w:t>
      </w:r>
    </w:p>
    <w:p w14:paraId="6FF734F9" w14:textId="77777777" w:rsidR="004159A0" w:rsidRPr="00825281" w:rsidRDefault="005A6F5A" w:rsidP="004159A0">
      <w:pPr>
        <w:rPr>
          <w:lang w:val="en-US"/>
        </w:rPr>
      </w:pPr>
      <w:r w:rsidRPr="00825281">
        <w:rPr>
          <w:lang w:val="en-US"/>
        </w:rPr>
        <w:t xml:space="preserve">The following general </w:t>
      </w:r>
      <w:r w:rsidRPr="00825281">
        <w:rPr>
          <w:b/>
          <w:color w:val="FF0000"/>
          <w:lang w:val="en-US"/>
        </w:rPr>
        <w:t>principles should always apply</w:t>
      </w:r>
      <w:r w:rsidR="004159A0" w:rsidRPr="00825281">
        <w:rPr>
          <w:lang w:val="en-US"/>
        </w:rPr>
        <w:t>:</w:t>
      </w:r>
    </w:p>
    <w:p w14:paraId="79B82A51" w14:textId="77777777" w:rsidR="005A6F5A" w:rsidRPr="00825281" w:rsidRDefault="005A6F5A" w:rsidP="002D1729">
      <w:pPr>
        <w:numPr>
          <w:ilvl w:val="0"/>
          <w:numId w:val="13"/>
        </w:numPr>
        <w:rPr>
          <w:lang w:val="en-US"/>
        </w:rPr>
      </w:pPr>
      <w:r w:rsidRPr="00825281">
        <w:rPr>
          <w:lang w:val="en-US"/>
        </w:rPr>
        <w:t xml:space="preserve">Modifications MUST NOT in any way put in question </w:t>
      </w:r>
      <w:r w:rsidRPr="00825281">
        <w:rPr>
          <w:b/>
          <w:lang w:val="en-US"/>
        </w:rPr>
        <w:t xml:space="preserve">basic purpose or objectives of the </w:t>
      </w:r>
      <w:r w:rsidR="004478AE" w:rsidRPr="00825281">
        <w:rPr>
          <w:b/>
          <w:lang w:val="en-US"/>
        </w:rPr>
        <w:t>Project</w:t>
      </w:r>
      <w:r w:rsidRPr="00825281">
        <w:rPr>
          <w:b/>
          <w:lang w:val="en-US"/>
        </w:rPr>
        <w:t xml:space="preserve">, grant award decision </w:t>
      </w:r>
      <w:r w:rsidRPr="00825281">
        <w:rPr>
          <w:lang w:val="en-US"/>
        </w:rPr>
        <w:t xml:space="preserve">or </w:t>
      </w:r>
      <w:r w:rsidRPr="00825281">
        <w:rPr>
          <w:b/>
          <w:lang w:val="en-US"/>
        </w:rPr>
        <w:t xml:space="preserve">equal treatment principle </w:t>
      </w:r>
      <w:r w:rsidRPr="00825281">
        <w:rPr>
          <w:lang w:val="en-US"/>
        </w:rPr>
        <w:t xml:space="preserve">of all applicants. </w:t>
      </w:r>
    </w:p>
    <w:p w14:paraId="293C5AFD" w14:textId="77777777" w:rsidR="002631FA" w:rsidRPr="00825281" w:rsidRDefault="002631FA" w:rsidP="002D1729">
      <w:pPr>
        <w:numPr>
          <w:ilvl w:val="0"/>
          <w:numId w:val="13"/>
        </w:numPr>
        <w:rPr>
          <w:lang w:val="en-US"/>
        </w:rPr>
      </w:pPr>
      <w:r w:rsidRPr="00825281">
        <w:rPr>
          <w:lang w:val="en-US"/>
        </w:rPr>
        <w:t xml:space="preserve">Proposed project changes (minor or major) will be accepted only in </w:t>
      </w:r>
      <w:r w:rsidRPr="00825281">
        <w:rPr>
          <w:b/>
          <w:lang w:val="en-US"/>
        </w:rPr>
        <w:t>duly justified cases.</w:t>
      </w:r>
    </w:p>
    <w:p w14:paraId="0B7B759A" w14:textId="77777777" w:rsidR="004159A0" w:rsidRPr="00825281" w:rsidRDefault="004159A0" w:rsidP="002D1729">
      <w:pPr>
        <w:numPr>
          <w:ilvl w:val="0"/>
          <w:numId w:val="13"/>
        </w:numPr>
        <w:rPr>
          <w:lang w:val="en-US"/>
        </w:rPr>
      </w:pPr>
      <w:r w:rsidRPr="00825281">
        <w:rPr>
          <w:lang w:val="en-US"/>
        </w:rPr>
        <w:t xml:space="preserve">Maximum amount of the </w:t>
      </w:r>
      <w:r w:rsidRPr="00825281">
        <w:rPr>
          <w:b/>
          <w:lang w:val="en-US"/>
        </w:rPr>
        <w:t>grant cannot be increased</w:t>
      </w:r>
      <w:r w:rsidRPr="00825281">
        <w:rPr>
          <w:lang w:val="en-US"/>
        </w:rPr>
        <w:t>.</w:t>
      </w:r>
    </w:p>
    <w:p w14:paraId="1A5B58AF" w14:textId="547571D2" w:rsidR="004159A0" w:rsidRPr="00825281" w:rsidRDefault="00036871" w:rsidP="002D1729">
      <w:pPr>
        <w:numPr>
          <w:ilvl w:val="0"/>
          <w:numId w:val="13"/>
        </w:numPr>
        <w:rPr>
          <w:lang w:val="en-US"/>
        </w:rPr>
      </w:pPr>
      <w:r w:rsidRPr="00825281">
        <w:rPr>
          <w:lang w:val="en-US"/>
        </w:rPr>
        <w:t>B</w:t>
      </w:r>
      <w:r w:rsidR="004159A0" w:rsidRPr="00825281">
        <w:rPr>
          <w:lang w:val="en-US"/>
        </w:rPr>
        <w:t>eneficiar</w:t>
      </w:r>
      <w:r w:rsidRPr="00825281">
        <w:rPr>
          <w:lang w:val="en-US"/>
        </w:rPr>
        <w:t>ies</w:t>
      </w:r>
      <w:r w:rsidR="00794499">
        <w:rPr>
          <w:lang w:val="en-US"/>
        </w:rPr>
        <w:t xml:space="preserve"> must dul</w:t>
      </w:r>
      <w:r w:rsidR="004159A0" w:rsidRPr="00825281">
        <w:rPr>
          <w:lang w:val="en-US"/>
        </w:rPr>
        <w:t xml:space="preserve">y justify </w:t>
      </w:r>
      <w:r w:rsidR="004159A0" w:rsidRPr="00683D0D">
        <w:rPr>
          <w:lang w:val="en-US"/>
        </w:rPr>
        <w:t>its request</w:t>
      </w:r>
      <w:r w:rsidRPr="00825281">
        <w:rPr>
          <w:lang w:val="en-US"/>
        </w:rPr>
        <w:t xml:space="preserve"> and provide relevant supporting documentation.</w:t>
      </w:r>
      <w:r w:rsidR="004159A0" w:rsidRPr="00825281">
        <w:rPr>
          <w:lang w:val="en-US"/>
        </w:rPr>
        <w:t xml:space="preserve"> In case the requests are inadequate or with poor justification they will be rejected by </w:t>
      </w:r>
      <w:r w:rsidR="005A6F5A" w:rsidRPr="00825281">
        <w:rPr>
          <w:lang w:val="en-US"/>
        </w:rPr>
        <w:t>the CA</w:t>
      </w:r>
      <w:r w:rsidR="004159A0" w:rsidRPr="00825281">
        <w:rPr>
          <w:lang w:val="en-US"/>
        </w:rPr>
        <w:t>.</w:t>
      </w:r>
    </w:p>
    <w:p w14:paraId="3D65ECD8" w14:textId="37C7F168" w:rsidR="005A6F5A" w:rsidRPr="00825281" w:rsidRDefault="005A6F5A" w:rsidP="002D1729">
      <w:pPr>
        <w:numPr>
          <w:ilvl w:val="0"/>
          <w:numId w:val="13"/>
        </w:numPr>
        <w:rPr>
          <w:lang w:val="en-US"/>
        </w:rPr>
      </w:pPr>
      <w:r w:rsidRPr="00825281">
        <w:rPr>
          <w:b/>
          <w:lang w:val="en-US"/>
        </w:rPr>
        <w:t>Major amendments</w:t>
      </w:r>
      <w:r w:rsidR="00794499">
        <w:rPr>
          <w:lang w:val="en-US"/>
        </w:rPr>
        <w:t xml:space="preserve"> must be dul</w:t>
      </w:r>
      <w:r w:rsidRPr="00825281">
        <w:rPr>
          <w:lang w:val="en-US"/>
        </w:rPr>
        <w:t xml:space="preserve">y justified and requested at least </w:t>
      </w:r>
      <w:r w:rsidRPr="00825281">
        <w:rPr>
          <w:b/>
          <w:lang w:val="en-US"/>
        </w:rPr>
        <w:t>30 days before the date on which the amendment should enter into force</w:t>
      </w:r>
      <w:r w:rsidRPr="00825281">
        <w:rPr>
          <w:lang w:val="en-US"/>
        </w:rPr>
        <w:t xml:space="preserve">. Please note that requests with inadequate or no justification </w:t>
      </w:r>
      <w:r w:rsidR="00991FD9" w:rsidRPr="00825281">
        <w:rPr>
          <w:lang w:val="en-US"/>
        </w:rPr>
        <w:t xml:space="preserve">could </w:t>
      </w:r>
      <w:r w:rsidRPr="00825281">
        <w:rPr>
          <w:lang w:val="en-US"/>
        </w:rPr>
        <w:t>be rejected</w:t>
      </w:r>
      <w:r w:rsidR="00E84F63" w:rsidRPr="00825281">
        <w:rPr>
          <w:lang w:val="en-US"/>
        </w:rPr>
        <w:t>.</w:t>
      </w:r>
      <w:r w:rsidR="00E71BA1" w:rsidRPr="00825281">
        <w:rPr>
          <w:lang w:val="en-US"/>
        </w:rPr>
        <w:t xml:space="preserve"> </w:t>
      </w:r>
    </w:p>
    <w:p w14:paraId="0A3BE7F3" w14:textId="77777777" w:rsidR="00887C38" w:rsidRPr="00825281" w:rsidRDefault="004159A0" w:rsidP="002D1729">
      <w:pPr>
        <w:numPr>
          <w:ilvl w:val="0"/>
          <w:numId w:val="13"/>
        </w:numPr>
        <w:rPr>
          <w:lang w:val="en-US"/>
        </w:rPr>
      </w:pPr>
      <w:r w:rsidRPr="00825281">
        <w:rPr>
          <w:lang w:val="en-US"/>
        </w:rPr>
        <w:lastRenderedPageBreak/>
        <w:t xml:space="preserve">Any modification extending implementation period of the contract must be such that final payments can be completed before the end of the </w:t>
      </w:r>
      <w:r w:rsidR="005A6F5A" w:rsidRPr="00825281">
        <w:rPr>
          <w:b/>
          <w:lang w:val="en-US"/>
        </w:rPr>
        <w:t>disbursement deadline of the related Financing Agreement</w:t>
      </w:r>
      <w:r w:rsidR="00395FB6" w:rsidRPr="00825281">
        <w:rPr>
          <w:lang w:val="en-US"/>
        </w:rPr>
        <w:t>.</w:t>
      </w:r>
    </w:p>
    <w:p w14:paraId="373E01B6" w14:textId="6E03FB43" w:rsidR="006D4450" w:rsidRPr="00825281" w:rsidRDefault="005A6F5A" w:rsidP="002D1729">
      <w:pPr>
        <w:numPr>
          <w:ilvl w:val="0"/>
          <w:numId w:val="13"/>
        </w:numPr>
        <w:rPr>
          <w:lang w:val="en-US"/>
        </w:rPr>
      </w:pPr>
      <w:r w:rsidRPr="00825281">
        <w:rPr>
          <w:lang w:val="en-US"/>
        </w:rPr>
        <w:t xml:space="preserve">Requests for contract modifications must be signed by the </w:t>
      </w:r>
      <w:r w:rsidR="00794499" w:rsidRPr="00825281">
        <w:rPr>
          <w:lang w:val="en-US"/>
        </w:rPr>
        <w:t>authorized</w:t>
      </w:r>
      <w:r w:rsidRPr="00825281">
        <w:rPr>
          <w:lang w:val="en-US"/>
        </w:rPr>
        <w:t xml:space="preserve"> person(s) of the </w:t>
      </w:r>
      <w:r w:rsidR="0008124F" w:rsidRPr="00825281">
        <w:rPr>
          <w:lang w:val="en-US"/>
        </w:rPr>
        <w:t>Grant b</w:t>
      </w:r>
      <w:r w:rsidRPr="00825281">
        <w:rPr>
          <w:lang w:val="en-US"/>
        </w:rPr>
        <w:t>eneficiar</w:t>
      </w:r>
      <w:r w:rsidR="00513CF7" w:rsidRPr="00825281">
        <w:rPr>
          <w:lang w:val="en-US"/>
        </w:rPr>
        <w:t>ies</w:t>
      </w:r>
      <w:r w:rsidRPr="00825281">
        <w:rPr>
          <w:lang w:val="en-US"/>
        </w:rPr>
        <w:t xml:space="preserve">. </w:t>
      </w:r>
    </w:p>
    <w:p w14:paraId="60D471F1" w14:textId="77777777" w:rsidR="006D4450" w:rsidRPr="00825281" w:rsidRDefault="00E71BA1" w:rsidP="002D1729">
      <w:pPr>
        <w:numPr>
          <w:ilvl w:val="0"/>
          <w:numId w:val="13"/>
        </w:numPr>
        <w:rPr>
          <w:lang w:val="en-US"/>
        </w:rPr>
      </w:pPr>
      <w:r w:rsidRPr="00825281">
        <w:rPr>
          <w:lang w:val="en-US"/>
        </w:rPr>
        <w:t xml:space="preserve">It is </w:t>
      </w:r>
      <w:r w:rsidRPr="00825281">
        <w:rPr>
          <w:u w:val="single"/>
          <w:lang w:val="en-US"/>
        </w:rPr>
        <w:t>recommended</w:t>
      </w:r>
      <w:r w:rsidRPr="00825281">
        <w:rPr>
          <w:lang w:val="en-US"/>
        </w:rPr>
        <w:t xml:space="preserve"> that t</w:t>
      </w:r>
      <w:r w:rsidR="006D4450" w:rsidRPr="00825281">
        <w:rPr>
          <w:lang w:val="en-US"/>
        </w:rPr>
        <w:t xml:space="preserve">he last request for project modification (including budget and application) can be submitted to the </w:t>
      </w:r>
      <w:r w:rsidR="001B60C4" w:rsidRPr="00825281">
        <w:rPr>
          <w:lang w:val="en-US"/>
        </w:rPr>
        <w:t>JTS</w:t>
      </w:r>
      <w:r w:rsidRPr="00825281">
        <w:rPr>
          <w:lang w:val="en-US"/>
        </w:rPr>
        <w:t xml:space="preserve"> for review</w:t>
      </w:r>
      <w:r w:rsidR="001B60C4" w:rsidRPr="00825281">
        <w:rPr>
          <w:lang w:val="en-US"/>
        </w:rPr>
        <w:t xml:space="preserve"> </w:t>
      </w:r>
      <w:r w:rsidRPr="00825281">
        <w:rPr>
          <w:lang w:val="en-US"/>
        </w:rPr>
        <w:t xml:space="preserve">not later than two (2) months before the end date of the project implementation period </w:t>
      </w:r>
      <w:r w:rsidR="001B60C4" w:rsidRPr="00825281">
        <w:rPr>
          <w:lang w:val="en-US"/>
        </w:rPr>
        <w:t xml:space="preserve">and </w:t>
      </w:r>
      <w:r w:rsidRPr="00825281">
        <w:rPr>
          <w:lang w:val="en-US"/>
        </w:rPr>
        <w:t xml:space="preserve">then officially submitted to </w:t>
      </w:r>
      <w:r w:rsidR="006D4450" w:rsidRPr="00825281">
        <w:rPr>
          <w:lang w:val="en-US"/>
        </w:rPr>
        <w:t>CA</w:t>
      </w:r>
      <w:r w:rsidR="006D4450" w:rsidRPr="00825281">
        <w:rPr>
          <w:b/>
          <w:lang w:val="en-US"/>
        </w:rPr>
        <w:t>.</w:t>
      </w:r>
      <w:r w:rsidR="006D4450" w:rsidRPr="00825281">
        <w:rPr>
          <w:lang w:val="en-US"/>
        </w:rPr>
        <w:t xml:space="preserve"> </w:t>
      </w:r>
    </w:p>
    <w:p w14:paraId="512407B0" w14:textId="77777777" w:rsidR="006D4450" w:rsidRPr="00825281" w:rsidRDefault="00E71BA1" w:rsidP="002D1729">
      <w:pPr>
        <w:numPr>
          <w:ilvl w:val="0"/>
          <w:numId w:val="13"/>
        </w:numPr>
        <w:rPr>
          <w:lang w:val="en-US"/>
        </w:rPr>
      </w:pPr>
      <w:r w:rsidRPr="00825281">
        <w:rPr>
          <w:lang w:val="en-US"/>
        </w:rPr>
        <w:t xml:space="preserve">It is </w:t>
      </w:r>
      <w:r w:rsidRPr="00825281">
        <w:rPr>
          <w:u w:val="single"/>
          <w:lang w:val="en-US"/>
        </w:rPr>
        <w:t>recommended</w:t>
      </w:r>
      <w:r w:rsidRPr="00825281">
        <w:rPr>
          <w:lang w:val="en-US"/>
        </w:rPr>
        <w:t xml:space="preserve"> that p</w:t>
      </w:r>
      <w:r w:rsidR="006D4450" w:rsidRPr="00825281">
        <w:rPr>
          <w:lang w:val="en-US"/>
        </w:rPr>
        <w:t xml:space="preserve">roject changes related to extension of project implementation period </w:t>
      </w:r>
      <w:r w:rsidRPr="00825281">
        <w:rPr>
          <w:lang w:val="en-US"/>
        </w:rPr>
        <w:t xml:space="preserve">should </w:t>
      </w:r>
      <w:r w:rsidR="006D4450" w:rsidRPr="00825281">
        <w:rPr>
          <w:lang w:val="en-US"/>
        </w:rPr>
        <w:t xml:space="preserve">be requested only </w:t>
      </w:r>
      <w:r w:rsidR="006D4450" w:rsidRPr="00825281">
        <w:rPr>
          <w:b/>
          <w:lang w:val="en-US"/>
        </w:rPr>
        <w:t>once during the project lifecycle</w:t>
      </w:r>
      <w:r w:rsidR="006D4450" w:rsidRPr="00825281">
        <w:rPr>
          <w:lang w:val="en-US"/>
        </w:rPr>
        <w:t xml:space="preserve">. </w:t>
      </w:r>
    </w:p>
    <w:p w14:paraId="6E47BC4F" w14:textId="77777777" w:rsidR="00395FB6" w:rsidRPr="00825281" w:rsidRDefault="006D4450" w:rsidP="007779BC">
      <w:pPr>
        <w:pStyle w:val="Heading2"/>
        <w:rPr>
          <w:rStyle w:val="Heading20"/>
          <w:sz w:val="24"/>
          <w:lang w:val="en-US"/>
        </w:rPr>
      </w:pPr>
      <w:bookmarkStart w:id="57" w:name="_Toc67429845"/>
      <w:bookmarkStart w:id="58" w:name="_Toc67478433"/>
      <w:bookmarkStart w:id="59" w:name="_Toc67478707"/>
      <w:bookmarkStart w:id="60" w:name="_Toc72845235"/>
      <w:bookmarkEnd w:id="57"/>
      <w:bookmarkEnd w:id="58"/>
      <w:bookmarkEnd w:id="59"/>
      <w:r w:rsidRPr="00825281">
        <w:rPr>
          <w:rStyle w:val="Heading20"/>
          <w:b/>
          <w:sz w:val="24"/>
          <w:lang w:val="en-US"/>
        </w:rPr>
        <w:t>Minor amendments to the contract</w:t>
      </w:r>
      <w:bookmarkEnd w:id="60"/>
    </w:p>
    <w:p w14:paraId="51100694" w14:textId="77777777" w:rsidR="00822E37" w:rsidRPr="00825281" w:rsidRDefault="00B9219B" w:rsidP="002244B2">
      <w:pPr>
        <w:rPr>
          <w:i/>
          <w:color w:val="FF0000"/>
          <w:lang w:val="en-US"/>
        </w:rPr>
      </w:pPr>
      <w:bookmarkStart w:id="61" w:name="_Hlk67141951"/>
      <w:r w:rsidRPr="00825281">
        <w:rPr>
          <w:i/>
          <w:color w:val="FF0000"/>
          <w:lang w:val="en-US"/>
        </w:rPr>
        <w:t xml:space="preserve">Related annexes: </w:t>
      </w:r>
      <w:r w:rsidRPr="00825281">
        <w:rPr>
          <w:b/>
          <w:i/>
          <w:color w:val="FF0000"/>
          <w:lang w:val="en-US"/>
        </w:rPr>
        <w:t xml:space="preserve">Annex </w:t>
      </w:r>
      <w:r w:rsidR="00170EBB" w:rsidRPr="00825281">
        <w:rPr>
          <w:b/>
          <w:i/>
          <w:color w:val="FF0000"/>
          <w:lang w:val="en-US"/>
        </w:rPr>
        <w:t>2</w:t>
      </w:r>
      <w:r w:rsidRPr="00825281">
        <w:rPr>
          <w:b/>
          <w:i/>
          <w:color w:val="FF0000"/>
          <w:lang w:val="en-US"/>
        </w:rPr>
        <w:t xml:space="preserve">.6 </w:t>
      </w:r>
    </w:p>
    <w:bookmarkEnd w:id="61"/>
    <w:p w14:paraId="6ED93A8C" w14:textId="77777777" w:rsidR="00B55DCD" w:rsidRPr="00825281" w:rsidRDefault="00B55DCD" w:rsidP="002244B2">
      <w:pPr>
        <w:rPr>
          <w:lang w:val="en-US"/>
        </w:rPr>
      </w:pPr>
      <w:r w:rsidRPr="00825281">
        <w:rPr>
          <w:lang w:val="en-US"/>
        </w:rPr>
        <w:t>Minor modifications relate to administrative and technical changes and do not have significant impact on the project implementation, its intervention logic (objectives, outputs, results, indicators), its cross-border character, its budget, etc.</w:t>
      </w:r>
    </w:p>
    <w:p w14:paraId="1EA80473" w14:textId="77777777" w:rsidR="002244B2" w:rsidRPr="00825281" w:rsidRDefault="002244B2" w:rsidP="002244B2">
      <w:pPr>
        <w:rPr>
          <w:lang w:val="en-US"/>
        </w:rPr>
      </w:pPr>
      <w:r w:rsidRPr="00825281">
        <w:rPr>
          <w:lang w:val="en-US"/>
        </w:rPr>
        <w:t>Minor amendments to the contract may include:</w:t>
      </w:r>
    </w:p>
    <w:p w14:paraId="2EBF5F5C" w14:textId="4D09DC14" w:rsidR="002244B2" w:rsidRPr="00825281" w:rsidRDefault="002244B2" w:rsidP="002D1729">
      <w:pPr>
        <w:numPr>
          <w:ilvl w:val="0"/>
          <w:numId w:val="14"/>
        </w:numPr>
        <w:rPr>
          <w:lang w:val="en-US"/>
        </w:rPr>
      </w:pPr>
      <w:r w:rsidRPr="00825281">
        <w:rPr>
          <w:lang w:val="en-US"/>
        </w:rPr>
        <w:t>Minor changes</w:t>
      </w:r>
      <w:r w:rsidRPr="009C39E5">
        <w:t xml:space="preserve"> </w:t>
      </w:r>
      <w:r w:rsidR="00D67696">
        <w:t>of</w:t>
      </w:r>
      <w:r w:rsidRPr="00825281">
        <w:rPr>
          <w:lang w:val="en-US"/>
        </w:rPr>
        <w:t xml:space="preserve"> </w:t>
      </w:r>
      <w:r w:rsidRPr="00825281">
        <w:rPr>
          <w:b/>
          <w:lang w:val="en-US"/>
        </w:rPr>
        <w:t xml:space="preserve">activities and/or </w:t>
      </w:r>
      <w:r w:rsidR="00CA54CE" w:rsidRPr="00825281">
        <w:rPr>
          <w:b/>
          <w:lang w:val="en-US"/>
        </w:rPr>
        <w:t>action</w:t>
      </w:r>
      <w:r w:rsidRPr="00825281">
        <w:rPr>
          <w:b/>
          <w:lang w:val="en-US"/>
        </w:rPr>
        <w:t xml:space="preserve"> plans </w:t>
      </w:r>
      <w:r w:rsidRPr="00825281">
        <w:rPr>
          <w:lang w:val="en-US"/>
        </w:rPr>
        <w:t>with no budgetary implications such as timeline of implementation of activities of project that may include either delays in implementation of particular activities or rescheduling of particular activity for an earlier date of your project implementation period.</w:t>
      </w:r>
    </w:p>
    <w:p w14:paraId="7EBA0D02" w14:textId="77777777" w:rsidR="002244B2" w:rsidRPr="00825281" w:rsidRDefault="002244B2" w:rsidP="002D1729">
      <w:pPr>
        <w:numPr>
          <w:ilvl w:val="0"/>
          <w:numId w:val="14"/>
        </w:numPr>
        <w:rPr>
          <w:lang w:val="en-US"/>
        </w:rPr>
      </w:pPr>
      <w:r w:rsidRPr="00825281">
        <w:rPr>
          <w:b/>
          <w:lang w:val="en-US"/>
        </w:rPr>
        <w:t>Budget modifications</w:t>
      </w:r>
      <w:r w:rsidRPr="00825281">
        <w:rPr>
          <w:lang w:val="en-US"/>
        </w:rPr>
        <w:t xml:space="preserve"> where the financial impact is limited to a transfer between items </w:t>
      </w:r>
      <w:r w:rsidRPr="00825281">
        <w:rPr>
          <w:b/>
          <w:lang w:val="en-US"/>
        </w:rPr>
        <w:t xml:space="preserve">within the same main budget heading </w:t>
      </w:r>
      <w:r w:rsidRPr="00825281">
        <w:rPr>
          <w:lang w:val="en-US"/>
        </w:rPr>
        <w:t>including cancellation or introduction of a new item.</w:t>
      </w:r>
    </w:p>
    <w:p w14:paraId="4291F598" w14:textId="77777777" w:rsidR="002244B2" w:rsidRPr="00825281" w:rsidRDefault="002244B2" w:rsidP="002D1729">
      <w:pPr>
        <w:numPr>
          <w:ilvl w:val="0"/>
          <w:numId w:val="14"/>
        </w:numPr>
        <w:rPr>
          <w:lang w:val="en-US"/>
        </w:rPr>
      </w:pPr>
      <w:r w:rsidRPr="00825281">
        <w:rPr>
          <w:b/>
          <w:lang w:val="en-US"/>
        </w:rPr>
        <w:t>Budget modifications</w:t>
      </w:r>
      <w:r w:rsidRPr="00825281">
        <w:rPr>
          <w:lang w:val="en-US"/>
        </w:rPr>
        <w:t xml:space="preserve"> that do not affect the basic purpose of the project and the financial impact is limited to a </w:t>
      </w:r>
      <w:r w:rsidRPr="00825281">
        <w:rPr>
          <w:b/>
          <w:lang w:val="en-US"/>
        </w:rPr>
        <w:t>transfer between budget headings involving a variation of 25% or less</w:t>
      </w:r>
      <w:r w:rsidRPr="00825281">
        <w:rPr>
          <w:lang w:val="en-US"/>
        </w:rPr>
        <w:t xml:space="preserve"> of the amount originally entered (or as modified by addendum) under each relevant heading for eligible costs (not applicable to the headings for Indirect costs and Contingency).</w:t>
      </w:r>
    </w:p>
    <w:p w14:paraId="7487A966" w14:textId="77777777" w:rsidR="002244B2" w:rsidRPr="00825281" w:rsidRDefault="00CA54CE" w:rsidP="002D1729">
      <w:pPr>
        <w:numPr>
          <w:ilvl w:val="0"/>
          <w:numId w:val="14"/>
        </w:numPr>
        <w:rPr>
          <w:lang w:val="en-US"/>
        </w:rPr>
      </w:pPr>
      <w:r w:rsidRPr="00825281">
        <w:rPr>
          <w:b/>
          <w:lang w:val="en-US"/>
        </w:rPr>
        <w:t>Administrative changes</w:t>
      </w:r>
      <w:r w:rsidRPr="00825281">
        <w:rPr>
          <w:lang w:val="en-US"/>
        </w:rPr>
        <w:t xml:space="preserve"> such as: change of project staff, </w:t>
      </w:r>
      <w:r w:rsidR="002244B2" w:rsidRPr="00825281">
        <w:rPr>
          <w:lang w:val="en-US"/>
        </w:rPr>
        <w:t>address or phone/fax number, bank account</w:t>
      </w:r>
      <w:r w:rsidRPr="00825281">
        <w:rPr>
          <w:lang w:val="en-US"/>
        </w:rPr>
        <w:t>, legal name</w:t>
      </w:r>
      <w:r w:rsidR="002244B2" w:rsidRPr="00825281">
        <w:rPr>
          <w:lang w:val="en-US"/>
        </w:rPr>
        <w:t xml:space="preserve"> or auditor which may be opposed by the CA in duly substantiated circumstances. </w:t>
      </w:r>
    </w:p>
    <w:p w14:paraId="137A9E73" w14:textId="77777777" w:rsidR="002D312D" w:rsidRPr="00825281" w:rsidRDefault="002D312D" w:rsidP="00825281">
      <w:pPr>
        <w:pBdr>
          <w:top w:val="single" w:sz="4" w:space="1" w:color="auto"/>
          <w:left w:val="single" w:sz="4" w:space="4" w:color="auto"/>
          <w:bottom w:val="single" w:sz="4" w:space="1" w:color="auto"/>
          <w:right w:val="single" w:sz="4" w:space="4" w:color="auto"/>
        </w:pBdr>
        <w:shd w:val="clear" w:color="auto" w:fill="D9E2F3"/>
        <w:ind w:left="90" w:right="163"/>
        <w:rPr>
          <w:i/>
          <w:lang w:val="en-US"/>
        </w:rPr>
      </w:pPr>
      <w:r w:rsidRPr="00825281">
        <w:rPr>
          <w:i/>
          <w:lang w:val="en-US"/>
        </w:rPr>
        <w:t>NOTE</w:t>
      </w:r>
      <w:r w:rsidRPr="00825281">
        <w:rPr>
          <w:b/>
          <w:i/>
          <w:lang w:val="en-US"/>
        </w:rPr>
        <w:t>:</w:t>
      </w:r>
      <w:r w:rsidRPr="00825281">
        <w:rPr>
          <w:i/>
          <w:lang w:val="en-US"/>
        </w:rPr>
        <w:t xml:space="preserve"> The 25% limits shall not be </w:t>
      </w:r>
      <w:r w:rsidRPr="00825281">
        <w:rPr>
          <w:b/>
          <w:lang w:val="en-US"/>
        </w:rPr>
        <w:t>considered separately for each single budget change</w:t>
      </w:r>
      <w:r w:rsidRPr="00825281">
        <w:rPr>
          <w:i/>
          <w:lang w:val="en-US"/>
        </w:rPr>
        <w:t xml:space="preserve"> of the respective budget </w:t>
      </w:r>
      <w:r w:rsidR="00D80674" w:rsidRPr="00825281">
        <w:rPr>
          <w:i/>
          <w:lang w:val="en-US"/>
        </w:rPr>
        <w:t>heading.</w:t>
      </w:r>
      <w:r w:rsidRPr="00825281">
        <w:rPr>
          <w:i/>
          <w:lang w:val="en-US"/>
        </w:rPr>
        <w:t xml:space="preserve"> </w:t>
      </w:r>
    </w:p>
    <w:p w14:paraId="621D66EF" w14:textId="77777777" w:rsidR="002D312D" w:rsidRPr="00825281" w:rsidRDefault="002D312D" w:rsidP="007779BC">
      <w:pPr>
        <w:pBdr>
          <w:top w:val="single" w:sz="4" w:space="1" w:color="auto"/>
          <w:left w:val="single" w:sz="4" w:space="4" w:color="auto"/>
          <w:bottom w:val="single" w:sz="4" w:space="1" w:color="auto"/>
          <w:right w:val="single" w:sz="4" w:space="4" w:color="auto"/>
        </w:pBdr>
        <w:shd w:val="clear" w:color="auto" w:fill="D9E2F3"/>
        <w:ind w:left="90" w:right="163"/>
        <w:rPr>
          <w:lang w:val="en-US"/>
        </w:rPr>
      </w:pPr>
      <w:r w:rsidRPr="00825281">
        <w:rPr>
          <w:i/>
          <w:lang w:val="en-US"/>
        </w:rPr>
        <w:t xml:space="preserve">That means that the </w:t>
      </w:r>
      <w:r w:rsidRPr="00825281">
        <w:rPr>
          <w:b/>
          <w:lang w:val="en-US"/>
        </w:rPr>
        <w:t>amount of each new reallocation between budget categories is cumulated</w:t>
      </w:r>
      <w:r w:rsidRPr="00825281">
        <w:rPr>
          <w:i/>
          <w:lang w:val="en-US"/>
        </w:rPr>
        <w:t xml:space="preserve"> to the total amounts of previous reallocations until the cumulated amounts of such reallocations reach 25 % of the original amount of the respective budget category on project level. Changes within a budget category (reallocations between budget lines) are not limited but should be notified and justified accordingly.</w:t>
      </w:r>
    </w:p>
    <w:p w14:paraId="1D02D1C4" w14:textId="77777777" w:rsidR="00CA54CE" w:rsidRPr="00825281" w:rsidRDefault="00CA54CE" w:rsidP="00825281">
      <w:pPr>
        <w:rPr>
          <w:lang w:val="en-US"/>
        </w:rPr>
      </w:pPr>
      <w:r w:rsidRPr="00825281">
        <w:rPr>
          <w:lang w:val="en-US"/>
        </w:rPr>
        <w:lastRenderedPageBreak/>
        <w:t xml:space="preserve">The </w:t>
      </w:r>
      <w:r w:rsidR="004478AE" w:rsidRPr="00825281">
        <w:rPr>
          <w:lang w:val="en-US"/>
        </w:rPr>
        <w:t>Coordinator</w:t>
      </w:r>
      <w:r w:rsidRPr="00825281">
        <w:rPr>
          <w:lang w:val="en-US"/>
        </w:rPr>
        <w:t xml:space="preserve"> </w:t>
      </w:r>
      <w:r w:rsidRPr="00825281">
        <w:rPr>
          <w:b/>
          <w:i/>
          <w:color w:val="FF0000"/>
          <w:lang w:val="en-US"/>
        </w:rPr>
        <w:t xml:space="preserve">will ensure that the </w:t>
      </w:r>
      <w:r w:rsidR="001D6668" w:rsidRPr="00825281">
        <w:rPr>
          <w:b/>
          <w:i/>
          <w:color w:val="FF0000"/>
          <w:lang w:val="en-US"/>
        </w:rPr>
        <w:t>JTS</w:t>
      </w:r>
      <w:r w:rsidRPr="00825281">
        <w:rPr>
          <w:b/>
          <w:i/>
          <w:color w:val="FF0000"/>
          <w:lang w:val="en-US"/>
        </w:rPr>
        <w:t xml:space="preserve"> is consulted and notified in advance</w:t>
      </w:r>
      <w:r w:rsidRPr="00825281">
        <w:rPr>
          <w:lang w:val="en-US"/>
        </w:rPr>
        <w:t xml:space="preserve">. CA should be informed without delay about minor modifications and at latest in the next report.  </w:t>
      </w:r>
      <w:r w:rsidR="000210C2" w:rsidRPr="00825281">
        <w:rPr>
          <w:lang w:val="en-US"/>
        </w:rPr>
        <w:t>CA may issue Administrative order for minor modifications.</w:t>
      </w:r>
    </w:p>
    <w:p w14:paraId="1036181C" w14:textId="77777777" w:rsidR="00CA54CE" w:rsidRPr="00825281" w:rsidRDefault="00CA54CE" w:rsidP="00825281">
      <w:pPr>
        <w:rPr>
          <w:lang w:val="en-US"/>
        </w:rPr>
      </w:pPr>
      <w:r w:rsidRPr="00825281">
        <w:rPr>
          <w:lang w:val="en-US"/>
        </w:rPr>
        <w:t>W</w:t>
      </w:r>
      <w:r w:rsidR="00A47B7E" w:rsidRPr="00825281">
        <w:rPr>
          <w:lang w:val="en-US"/>
        </w:rPr>
        <w:t>ritten notification</w:t>
      </w:r>
      <w:r w:rsidRPr="00825281">
        <w:rPr>
          <w:lang w:val="en-US"/>
        </w:rPr>
        <w:t xml:space="preserve"> to the CA</w:t>
      </w:r>
      <w:r w:rsidR="00A47B7E" w:rsidRPr="00825281">
        <w:rPr>
          <w:lang w:val="en-US"/>
        </w:rPr>
        <w:t xml:space="preserve"> </w:t>
      </w:r>
      <w:r w:rsidRPr="00825281">
        <w:rPr>
          <w:lang w:val="en-US"/>
        </w:rPr>
        <w:t xml:space="preserve">is done </w:t>
      </w:r>
      <w:r w:rsidR="00A47B7E" w:rsidRPr="00825281">
        <w:rPr>
          <w:lang w:val="en-US"/>
        </w:rPr>
        <w:t>thr</w:t>
      </w:r>
      <w:r w:rsidR="00B00373" w:rsidRPr="00825281">
        <w:rPr>
          <w:lang w:val="en-US"/>
        </w:rPr>
        <w:t>o</w:t>
      </w:r>
      <w:r w:rsidR="00A47B7E" w:rsidRPr="00825281">
        <w:rPr>
          <w:lang w:val="en-US"/>
        </w:rPr>
        <w:t>ugh</w:t>
      </w:r>
      <w:r w:rsidR="00A47B7E" w:rsidRPr="00825281">
        <w:rPr>
          <w:b/>
          <w:lang w:val="en-US"/>
        </w:rPr>
        <w:t xml:space="preserve"> Notification Letter with justification </w:t>
      </w:r>
      <w:r w:rsidR="00B00373" w:rsidRPr="00825281">
        <w:rPr>
          <w:b/>
          <w:lang w:val="en-US"/>
        </w:rPr>
        <w:t xml:space="preserve">and the relevant supporting documentation </w:t>
      </w:r>
      <w:r w:rsidR="00A47B7E" w:rsidRPr="00825281">
        <w:rPr>
          <w:lang w:val="en-US"/>
        </w:rPr>
        <w:t xml:space="preserve">by </w:t>
      </w:r>
      <w:r w:rsidRPr="00825281">
        <w:rPr>
          <w:lang w:val="en-US"/>
        </w:rPr>
        <w:t xml:space="preserve">the </w:t>
      </w:r>
      <w:r w:rsidR="004478AE" w:rsidRPr="00825281">
        <w:rPr>
          <w:lang w:val="en-US"/>
        </w:rPr>
        <w:t>Coordinator</w:t>
      </w:r>
      <w:r w:rsidR="00A47B7E" w:rsidRPr="00825281">
        <w:rPr>
          <w:lang w:val="en-US"/>
        </w:rPr>
        <w:t xml:space="preserve">. </w:t>
      </w:r>
      <w:bookmarkStart w:id="62" w:name="_Hlk67079686"/>
      <w:r w:rsidRPr="00825281">
        <w:rPr>
          <w:lang w:val="en-US"/>
        </w:rPr>
        <w:t>Notification letter should be signed, stamped, and sent to the CA via email</w:t>
      </w:r>
      <w:r w:rsidR="00D80674" w:rsidRPr="00825281">
        <w:rPr>
          <w:lang w:val="en-US"/>
        </w:rPr>
        <w:t xml:space="preserve"> and hard copy via post</w:t>
      </w:r>
      <w:r w:rsidRPr="00825281">
        <w:rPr>
          <w:lang w:val="en-US"/>
        </w:rPr>
        <w:t xml:space="preserve">. </w:t>
      </w:r>
    </w:p>
    <w:bookmarkEnd w:id="62"/>
    <w:p w14:paraId="06479DBA" w14:textId="77777777" w:rsidR="004515F4" w:rsidRPr="00825281" w:rsidRDefault="004515F4" w:rsidP="00EA6BF0">
      <w:pPr>
        <w:pStyle w:val="Default"/>
        <w:pBdr>
          <w:top w:val="single" w:sz="4" w:space="1" w:color="auto"/>
          <w:left w:val="single" w:sz="4" w:space="1" w:color="auto"/>
          <w:bottom w:val="single" w:sz="4" w:space="1" w:color="auto"/>
          <w:right w:val="single" w:sz="4" w:space="1" w:color="auto"/>
        </w:pBdr>
        <w:shd w:val="clear" w:color="auto" w:fill="D9E2F3"/>
        <w:autoSpaceDE/>
        <w:autoSpaceDN/>
        <w:adjustRightInd/>
        <w:spacing w:after="120" w:line="276" w:lineRule="auto"/>
        <w:jc w:val="both"/>
        <w:rPr>
          <w:sz w:val="22"/>
          <w:lang w:val="en-US"/>
        </w:rPr>
      </w:pPr>
      <w:r w:rsidRPr="00825281">
        <w:rPr>
          <w:b/>
          <w:i/>
          <w:sz w:val="22"/>
          <w:lang w:val="en-US"/>
        </w:rPr>
        <w:t xml:space="preserve">NOTE: </w:t>
      </w:r>
      <w:r w:rsidRPr="00825281">
        <w:rPr>
          <w:i/>
          <w:sz w:val="22"/>
          <w:lang w:val="en-US"/>
        </w:rPr>
        <w:t xml:space="preserve">It is strongly recommended that </w:t>
      </w:r>
      <w:r w:rsidR="004478AE" w:rsidRPr="00825281">
        <w:rPr>
          <w:i/>
          <w:sz w:val="22"/>
          <w:lang w:val="en-US"/>
        </w:rPr>
        <w:t>Coordinator</w:t>
      </w:r>
      <w:r w:rsidRPr="00825281">
        <w:rPr>
          <w:i/>
          <w:sz w:val="22"/>
          <w:lang w:val="en-US"/>
        </w:rPr>
        <w:t xml:space="preserve"> in advance consult</w:t>
      </w:r>
      <w:r w:rsidR="002730E1" w:rsidRPr="00825281">
        <w:rPr>
          <w:i/>
          <w:sz w:val="22"/>
          <w:lang w:val="en-US"/>
        </w:rPr>
        <w:t>s</w:t>
      </w:r>
      <w:r w:rsidRPr="00825281">
        <w:rPr>
          <w:i/>
          <w:sz w:val="22"/>
          <w:lang w:val="en-US"/>
        </w:rPr>
        <w:t xml:space="preserve"> with the JTS before submitting notification officially</w:t>
      </w:r>
      <w:r w:rsidR="002730E1" w:rsidRPr="00825281">
        <w:rPr>
          <w:i/>
          <w:sz w:val="22"/>
          <w:lang w:val="en-US"/>
        </w:rPr>
        <w:t xml:space="preserve"> to CA</w:t>
      </w:r>
      <w:r w:rsidRPr="00825281">
        <w:rPr>
          <w:i/>
          <w:sz w:val="22"/>
          <w:lang w:val="en-US"/>
        </w:rPr>
        <w:t xml:space="preserve">. </w:t>
      </w:r>
      <w:r w:rsidR="00CA54CE" w:rsidRPr="00825281">
        <w:rPr>
          <w:i/>
          <w:sz w:val="22"/>
          <w:lang w:val="en-US"/>
        </w:rPr>
        <w:t xml:space="preserve"> </w:t>
      </w:r>
    </w:p>
    <w:p w14:paraId="047A9ADA" w14:textId="77777777" w:rsidR="004515F4" w:rsidRPr="00825281" w:rsidRDefault="004515F4" w:rsidP="00EA6BF0">
      <w:pPr>
        <w:pStyle w:val="Default"/>
        <w:pBdr>
          <w:top w:val="single" w:sz="4" w:space="1" w:color="auto"/>
          <w:left w:val="single" w:sz="4" w:space="1" w:color="auto"/>
          <w:bottom w:val="single" w:sz="4" w:space="1" w:color="auto"/>
          <w:right w:val="single" w:sz="4" w:space="1" w:color="auto"/>
        </w:pBdr>
        <w:shd w:val="clear" w:color="auto" w:fill="D9E2F3"/>
        <w:spacing w:before="120"/>
        <w:jc w:val="both"/>
        <w:rPr>
          <w:sz w:val="22"/>
          <w:lang w:val="en-US"/>
        </w:rPr>
      </w:pPr>
      <w:r w:rsidRPr="00825281">
        <w:rPr>
          <w:i/>
          <w:sz w:val="22"/>
          <w:lang w:val="en-US"/>
        </w:rPr>
        <w:t>The notification letter must be properly justified with a description of the change and the reason for modifications</w:t>
      </w:r>
      <w:r w:rsidR="00036871" w:rsidRPr="00825281">
        <w:rPr>
          <w:i/>
          <w:sz w:val="22"/>
          <w:lang w:val="en-US"/>
        </w:rPr>
        <w:t xml:space="preserve"> with relevant supporting documentation</w:t>
      </w:r>
      <w:r w:rsidRPr="00825281">
        <w:rPr>
          <w:i/>
          <w:sz w:val="22"/>
          <w:lang w:val="en-US"/>
        </w:rPr>
        <w:t xml:space="preserve">. </w:t>
      </w:r>
    </w:p>
    <w:p w14:paraId="6E934C19" w14:textId="77777777" w:rsidR="004515F4" w:rsidRPr="00825281" w:rsidRDefault="004515F4" w:rsidP="00EA6BF0">
      <w:pPr>
        <w:pBdr>
          <w:top w:val="single" w:sz="4" w:space="1" w:color="auto"/>
          <w:left w:val="single" w:sz="4" w:space="1" w:color="auto"/>
          <w:bottom w:val="single" w:sz="4" w:space="1" w:color="auto"/>
          <w:right w:val="single" w:sz="4" w:space="1" w:color="auto"/>
        </w:pBdr>
        <w:shd w:val="clear" w:color="auto" w:fill="D9E2F3"/>
        <w:spacing w:before="120" w:after="0"/>
        <w:rPr>
          <w:lang w:val="en-US"/>
        </w:rPr>
      </w:pPr>
      <w:r w:rsidRPr="00825281">
        <w:rPr>
          <w:b/>
          <w:i/>
          <w:lang w:val="en-US"/>
        </w:rPr>
        <w:t xml:space="preserve">CA </w:t>
      </w:r>
      <w:r w:rsidR="00A47B7E" w:rsidRPr="00825281">
        <w:rPr>
          <w:b/>
          <w:i/>
          <w:lang w:val="en-US"/>
        </w:rPr>
        <w:t xml:space="preserve">reserve the right to </w:t>
      </w:r>
      <w:r w:rsidR="000B1844" w:rsidRPr="00825281">
        <w:rPr>
          <w:b/>
          <w:i/>
          <w:lang w:val="en-US"/>
        </w:rPr>
        <w:t>oppose</w:t>
      </w:r>
      <w:r w:rsidRPr="00825281">
        <w:rPr>
          <w:b/>
          <w:i/>
          <w:lang w:val="en-US"/>
        </w:rPr>
        <w:t xml:space="preserve"> the minor changes</w:t>
      </w:r>
      <w:r w:rsidR="000B1844" w:rsidRPr="00825281">
        <w:rPr>
          <w:b/>
          <w:i/>
          <w:lang w:val="en-US"/>
        </w:rPr>
        <w:t xml:space="preserve"> </w:t>
      </w:r>
      <w:r w:rsidR="000B1844" w:rsidRPr="00825281">
        <w:rPr>
          <w:i/>
          <w:lang w:val="en-US"/>
        </w:rPr>
        <w:t xml:space="preserve">in case where introduced changes are not in accordance with the principle of </w:t>
      </w:r>
      <w:r w:rsidRPr="00825281">
        <w:rPr>
          <w:i/>
          <w:lang w:val="en-US"/>
        </w:rPr>
        <w:t>sound financial management principle and project purpose.</w:t>
      </w:r>
    </w:p>
    <w:p w14:paraId="23DB500C" w14:textId="77777777" w:rsidR="00745734" w:rsidRPr="00825281" w:rsidRDefault="00745734" w:rsidP="00825281">
      <w:pPr>
        <w:pStyle w:val="Heading2"/>
        <w:rPr>
          <w:rStyle w:val="Heading20"/>
          <w:b/>
          <w:sz w:val="24"/>
          <w:lang w:val="en-US"/>
        </w:rPr>
      </w:pPr>
      <w:bookmarkStart w:id="63" w:name="_Toc67429847"/>
      <w:bookmarkStart w:id="64" w:name="_Toc67478435"/>
      <w:bookmarkStart w:id="65" w:name="_Toc67478709"/>
      <w:bookmarkStart w:id="66" w:name="_Toc72845236"/>
      <w:bookmarkEnd w:id="63"/>
      <w:bookmarkEnd w:id="64"/>
      <w:bookmarkEnd w:id="65"/>
      <w:r w:rsidRPr="00825281">
        <w:rPr>
          <w:rStyle w:val="Heading20"/>
          <w:b/>
          <w:sz w:val="24"/>
          <w:lang w:val="en-US"/>
        </w:rPr>
        <w:t xml:space="preserve">Major </w:t>
      </w:r>
      <w:r w:rsidR="009E717B" w:rsidRPr="00825281">
        <w:rPr>
          <w:rStyle w:val="Heading20"/>
          <w:b/>
          <w:sz w:val="24"/>
          <w:lang w:val="en-US"/>
        </w:rPr>
        <w:t>amendments to the contract</w:t>
      </w:r>
      <w:bookmarkEnd w:id="66"/>
    </w:p>
    <w:p w14:paraId="2F9AA4AB" w14:textId="77777777" w:rsidR="00822E37" w:rsidRPr="00825281" w:rsidRDefault="00B13BC0" w:rsidP="00822E37">
      <w:pPr>
        <w:rPr>
          <w:i/>
          <w:color w:val="FF0000"/>
          <w:lang w:val="en-US"/>
        </w:rPr>
      </w:pPr>
      <w:r w:rsidRPr="00825281">
        <w:rPr>
          <w:i/>
          <w:color w:val="FF0000"/>
          <w:lang w:val="en-US"/>
        </w:rPr>
        <w:t xml:space="preserve">Related annexes: </w:t>
      </w:r>
      <w:r w:rsidR="00822E37" w:rsidRPr="00825281">
        <w:rPr>
          <w:b/>
          <w:i/>
          <w:color w:val="FF0000"/>
          <w:lang w:val="en-US"/>
        </w:rPr>
        <w:t>Annex</w:t>
      </w:r>
      <w:r w:rsidR="00B9219B" w:rsidRPr="00825281">
        <w:rPr>
          <w:b/>
          <w:i/>
          <w:color w:val="FF0000"/>
          <w:lang w:val="en-US"/>
        </w:rPr>
        <w:t xml:space="preserve"> </w:t>
      </w:r>
      <w:r w:rsidR="00170EBB" w:rsidRPr="00825281">
        <w:rPr>
          <w:b/>
          <w:i/>
          <w:color w:val="FF0000"/>
          <w:lang w:val="en-US"/>
        </w:rPr>
        <w:t>2</w:t>
      </w:r>
      <w:r w:rsidR="00B9219B" w:rsidRPr="00825281">
        <w:rPr>
          <w:b/>
          <w:i/>
          <w:color w:val="FF0000"/>
          <w:lang w:val="en-US"/>
        </w:rPr>
        <w:t xml:space="preserve">.3, Annex </w:t>
      </w:r>
      <w:r w:rsidR="006A0BE9" w:rsidRPr="00825281">
        <w:rPr>
          <w:b/>
          <w:i/>
          <w:color w:val="FF0000"/>
          <w:lang w:val="en-US"/>
        </w:rPr>
        <w:t>2.4,</w:t>
      </w:r>
      <w:r w:rsidR="00B9219B" w:rsidRPr="00825281">
        <w:rPr>
          <w:i/>
          <w:color w:val="FF0000"/>
          <w:lang w:val="en-US"/>
        </w:rPr>
        <w:t xml:space="preserve"> and</w:t>
      </w:r>
      <w:r w:rsidR="00B9219B" w:rsidRPr="00825281">
        <w:rPr>
          <w:b/>
          <w:i/>
          <w:color w:val="FF0000"/>
          <w:lang w:val="en-US"/>
        </w:rPr>
        <w:t xml:space="preserve"> Annex </w:t>
      </w:r>
      <w:r w:rsidR="00170EBB" w:rsidRPr="00825281">
        <w:rPr>
          <w:b/>
          <w:i/>
          <w:color w:val="FF0000"/>
          <w:lang w:val="en-US"/>
        </w:rPr>
        <w:t>2</w:t>
      </w:r>
      <w:r w:rsidR="00B9219B" w:rsidRPr="00825281">
        <w:rPr>
          <w:b/>
          <w:i/>
          <w:color w:val="FF0000"/>
          <w:lang w:val="en-US"/>
        </w:rPr>
        <w:t xml:space="preserve">.5 </w:t>
      </w:r>
    </w:p>
    <w:p w14:paraId="5AABF276" w14:textId="77777777" w:rsidR="00E84F63" w:rsidRPr="00825281" w:rsidRDefault="007A6FE3" w:rsidP="00E84F63">
      <w:pPr>
        <w:rPr>
          <w:lang w:val="en-US"/>
        </w:rPr>
      </w:pPr>
      <w:r w:rsidRPr="00825281">
        <w:rPr>
          <w:lang w:val="en-US"/>
        </w:rPr>
        <w:t>Amendments going beyond the scope and limits of minor changes, described in previous section of this document are considered as major changes. Major changes are considered to be substantial deviations from the approved application. They are considered as exceptional cases. The maximum grant referred to in Article 3.2 of the Special Conditions may not be increased.</w:t>
      </w:r>
    </w:p>
    <w:p w14:paraId="11817781" w14:textId="77777777" w:rsidR="00822E37" w:rsidRPr="00825281" w:rsidRDefault="00822E37" w:rsidP="00822E37">
      <w:pPr>
        <w:rPr>
          <w:b/>
          <w:u w:val="single"/>
          <w:lang w:val="en-US"/>
        </w:rPr>
      </w:pPr>
      <w:r w:rsidRPr="00825281">
        <w:rPr>
          <w:b/>
          <w:u w:val="single"/>
          <w:lang w:val="en-US"/>
        </w:rPr>
        <w:t xml:space="preserve">It is strongly recommended to consult in advance JTS about intended modification. </w:t>
      </w:r>
    </w:p>
    <w:p w14:paraId="2ED25326" w14:textId="3D4823AD" w:rsidR="008A1815" w:rsidRPr="00825281" w:rsidRDefault="00745734" w:rsidP="008A1815">
      <w:pPr>
        <w:rPr>
          <w:lang w:val="en-US"/>
        </w:rPr>
      </w:pPr>
      <w:r w:rsidRPr="00825281">
        <w:rPr>
          <w:lang w:val="en-US"/>
        </w:rPr>
        <w:t>M</w:t>
      </w:r>
      <w:bookmarkStart w:id="67" w:name="bookmark28"/>
      <w:r w:rsidR="008A1815" w:rsidRPr="00825281">
        <w:rPr>
          <w:lang w:val="en-US"/>
        </w:rPr>
        <w:t xml:space="preserve">ajor modifications in the contract require a formal Addendum to the contract </w:t>
      </w:r>
      <w:r w:rsidR="001B60C4" w:rsidRPr="00825281">
        <w:rPr>
          <w:lang w:val="en-US"/>
        </w:rPr>
        <w:t xml:space="preserve">which </w:t>
      </w:r>
      <w:r w:rsidR="008A1815" w:rsidRPr="00825281">
        <w:rPr>
          <w:lang w:val="en-US"/>
        </w:rPr>
        <w:t xml:space="preserve">may be requested </w:t>
      </w:r>
      <w:r w:rsidR="001B60C4" w:rsidRPr="00825281">
        <w:rPr>
          <w:lang w:val="en-US"/>
        </w:rPr>
        <w:t xml:space="preserve">either </w:t>
      </w:r>
      <w:r w:rsidR="008A1815" w:rsidRPr="00825281">
        <w:rPr>
          <w:lang w:val="en-US"/>
        </w:rPr>
        <w:t xml:space="preserve">by the </w:t>
      </w:r>
      <w:r w:rsidR="004478AE" w:rsidRPr="00825281">
        <w:rPr>
          <w:lang w:val="en-US"/>
        </w:rPr>
        <w:t>Coordinator</w:t>
      </w:r>
      <w:r w:rsidR="008A1815" w:rsidRPr="00825281">
        <w:rPr>
          <w:lang w:val="en-US"/>
        </w:rPr>
        <w:t xml:space="preserve"> or initiated by the </w:t>
      </w:r>
      <w:r w:rsidR="001B60C4" w:rsidRPr="00825281">
        <w:rPr>
          <w:lang w:val="en-US"/>
        </w:rPr>
        <w:t>CA</w:t>
      </w:r>
      <w:r w:rsidR="008A1815" w:rsidRPr="00825281">
        <w:rPr>
          <w:lang w:val="en-US"/>
        </w:rPr>
        <w:t xml:space="preserve">. </w:t>
      </w:r>
      <w:r w:rsidR="001B60C4" w:rsidRPr="00825281">
        <w:rPr>
          <w:lang w:val="en-US"/>
        </w:rPr>
        <w:t xml:space="preserve">Major amendments </w:t>
      </w:r>
      <w:r w:rsidR="00794499">
        <w:rPr>
          <w:lang w:val="en-US"/>
        </w:rPr>
        <w:t>must be dul</w:t>
      </w:r>
      <w:r w:rsidR="001B60C4" w:rsidRPr="00825281">
        <w:rPr>
          <w:lang w:val="en-US"/>
        </w:rPr>
        <w:t xml:space="preserve">y justified and requested at least </w:t>
      </w:r>
      <w:r w:rsidR="001B60C4" w:rsidRPr="00825281">
        <w:rPr>
          <w:b/>
          <w:lang w:val="en-US"/>
        </w:rPr>
        <w:t>30 days before the date on which the amendment should enter into force</w:t>
      </w:r>
      <w:r w:rsidR="001B60C4" w:rsidRPr="00825281">
        <w:rPr>
          <w:lang w:val="en-US"/>
        </w:rPr>
        <w:t xml:space="preserve">. </w:t>
      </w:r>
      <w:r w:rsidR="008A1815" w:rsidRPr="00825281">
        <w:rPr>
          <w:lang w:val="en-US"/>
        </w:rPr>
        <w:t>The request for Addendum should include a detailed justification</w:t>
      </w:r>
      <w:r w:rsidR="0008124F" w:rsidRPr="00825281">
        <w:rPr>
          <w:lang w:val="en-US"/>
        </w:rPr>
        <w:t xml:space="preserve"> for the modification and all relevant supporting documentation</w:t>
      </w:r>
      <w:r w:rsidR="008A1815" w:rsidRPr="00825281">
        <w:rPr>
          <w:lang w:val="en-US"/>
        </w:rPr>
        <w:t>.</w:t>
      </w:r>
      <w:r w:rsidR="0008124F" w:rsidRPr="00825281">
        <w:rPr>
          <w:lang w:val="en-US"/>
        </w:rPr>
        <w:t xml:space="preserve"> JTS provides support to </w:t>
      </w:r>
      <w:r w:rsidR="00C5338B" w:rsidRPr="00825281">
        <w:rPr>
          <w:lang w:val="en-US"/>
        </w:rPr>
        <w:t>g</w:t>
      </w:r>
      <w:r w:rsidR="0008124F" w:rsidRPr="00825281">
        <w:rPr>
          <w:lang w:val="en-US"/>
        </w:rPr>
        <w:t xml:space="preserve">rant beneficiaries in preparation of request for Addendum. </w:t>
      </w:r>
    </w:p>
    <w:p w14:paraId="55CCB6FD" w14:textId="77777777" w:rsidR="00A003D0" w:rsidRPr="00825281" w:rsidRDefault="00A003D0" w:rsidP="00DF7348">
      <w:pPr>
        <w:pBdr>
          <w:top w:val="single" w:sz="4" w:space="1" w:color="auto"/>
          <w:left w:val="single" w:sz="4" w:space="4" w:color="auto"/>
          <w:bottom w:val="single" w:sz="4" w:space="1" w:color="auto"/>
          <w:right w:val="single" w:sz="4" w:space="4" w:color="auto"/>
        </w:pBdr>
        <w:shd w:val="clear" w:color="auto" w:fill="D9E2F3"/>
        <w:rPr>
          <w:i/>
          <w:lang w:val="en-US"/>
        </w:rPr>
      </w:pPr>
      <w:r w:rsidRPr="00825281">
        <w:rPr>
          <w:b/>
          <w:i/>
          <w:lang w:val="en-US"/>
        </w:rPr>
        <w:t>NOTE:</w:t>
      </w:r>
      <w:r w:rsidRPr="00825281">
        <w:rPr>
          <w:lang w:val="en-US"/>
        </w:rPr>
        <w:t xml:space="preserve"> </w:t>
      </w:r>
      <w:r w:rsidR="00C5338B" w:rsidRPr="00825281">
        <w:rPr>
          <w:i/>
          <w:lang w:val="en-US"/>
        </w:rPr>
        <w:t xml:space="preserve">Please note that major modifications are subject of ex-ante approval by the EUD prior to approval by the CA which may </w:t>
      </w:r>
      <w:r w:rsidR="0059496D" w:rsidRPr="00825281">
        <w:rPr>
          <w:i/>
          <w:lang w:val="en-US"/>
        </w:rPr>
        <w:t xml:space="preserve">prolong </w:t>
      </w:r>
      <w:r w:rsidR="00C5338B" w:rsidRPr="00825281">
        <w:rPr>
          <w:i/>
          <w:lang w:val="en-US"/>
        </w:rPr>
        <w:t>the process.</w:t>
      </w:r>
    </w:p>
    <w:p w14:paraId="2994EE1D" w14:textId="77777777" w:rsidR="008A1815" w:rsidRPr="00825281" w:rsidRDefault="008A1815" w:rsidP="008A1815">
      <w:pPr>
        <w:rPr>
          <w:lang w:val="en-US"/>
        </w:rPr>
      </w:pPr>
      <w:r w:rsidRPr="00825281">
        <w:rPr>
          <w:lang w:val="en-US"/>
        </w:rPr>
        <w:t xml:space="preserve">Major </w:t>
      </w:r>
      <w:r w:rsidR="0008124F" w:rsidRPr="00825281">
        <w:rPr>
          <w:lang w:val="en-US"/>
        </w:rPr>
        <w:t>amendment to the contract may include:</w:t>
      </w:r>
    </w:p>
    <w:p w14:paraId="517F9F15" w14:textId="77777777" w:rsidR="008A1815" w:rsidRPr="00825281" w:rsidRDefault="008A1815" w:rsidP="002D1729">
      <w:pPr>
        <w:numPr>
          <w:ilvl w:val="0"/>
          <w:numId w:val="15"/>
        </w:numPr>
        <w:rPr>
          <w:lang w:val="en-US"/>
        </w:rPr>
      </w:pPr>
      <w:r w:rsidRPr="00825281">
        <w:rPr>
          <w:b/>
          <w:lang w:val="en-US"/>
        </w:rPr>
        <w:t xml:space="preserve">Extension </w:t>
      </w:r>
      <w:r w:rsidR="001B60C4" w:rsidRPr="00825281">
        <w:rPr>
          <w:b/>
          <w:lang w:val="en-US"/>
        </w:rPr>
        <w:t>of the project implementation</w:t>
      </w:r>
      <w:r w:rsidR="001B60C4" w:rsidRPr="00825281">
        <w:rPr>
          <w:lang w:val="en-US"/>
        </w:rPr>
        <w:t xml:space="preserve"> period </w:t>
      </w:r>
      <w:r w:rsidRPr="00825281">
        <w:rPr>
          <w:lang w:val="en-US"/>
        </w:rPr>
        <w:t>or early closing of the Grant Contract</w:t>
      </w:r>
      <w:r w:rsidR="00E84F63" w:rsidRPr="00825281">
        <w:rPr>
          <w:lang w:val="en-US"/>
        </w:rPr>
        <w:t xml:space="preserve">. </w:t>
      </w:r>
    </w:p>
    <w:p w14:paraId="2806CC96" w14:textId="77777777" w:rsidR="008A1815" w:rsidRPr="00825281" w:rsidRDefault="008A1815" w:rsidP="002D1729">
      <w:pPr>
        <w:numPr>
          <w:ilvl w:val="0"/>
          <w:numId w:val="15"/>
        </w:numPr>
        <w:rPr>
          <w:lang w:val="en-US"/>
        </w:rPr>
      </w:pPr>
      <w:r w:rsidRPr="00825281">
        <w:rPr>
          <w:b/>
          <w:lang w:val="en-US"/>
        </w:rPr>
        <w:t>Significant changes in activities</w:t>
      </w:r>
      <w:r w:rsidRPr="00825281">
        <w:rPr>
          <w:lang w:val="en-US"/>
        </w:rPr>
        <w:t xml:space="preserve"> that effect the basic purpose of the project as long as the proposed changes do not question the grant award decision and are not contrary to the equal treatment of applicants</w:t>
      </w:r>
      <w:r w:rsidR="00036871" w:rsidRPr="00825281">
        <w:rPr>
          <w:lang w:val="en-US"/>
        </w:rPr>
        <w:t>.</w:t>
      </w:r>
    </w:p>
    <w:p w14:paraId="27E355CF" w14:textId="77777777" w:rsidR="008A1815" w:rsidRPr="00825281" w:rsidRDefault="00E84F63" w:rsidP="002D1729">
      <w:pPr>
        <w:numPr>
          <w:ilvl w:val="0"/>
          <w:numId w:val="15"/>
        </w:numPr>
        <w:rPr>
          <w:lang w:val="en-US"/>
        </w:rPr>
      </w:pPr>
      <w:r w:rsidRPr="00825281">
        <w:rPr>
          <w:b/>
          <w:lang w:val="en-US"/>
        </w:rPr>
        <w:t xml:space="preserve">Budget changes </w:t>
      </w:r>
      <w:r w:rsidRPr="00825281">
        <w:rPr>
          <w:lang w:val="en-US"/>
        </w:rPr>
        <w:t>such as t</w:t>
      </w:r>
      <w:r w:rsidR="008A1815" w:rsidRPr="00825281">
        <w:rPr>
          <w:lang w:val="en-US"/>
        </w:rPr>
        <w:t>ransfers amongst budget headings</w:t>
      </w:r>
      <w:r w:rsidR="00D34FEE" w:rsidRPr="00825281">
        <w:rPr>
          <w:lang w:val="en-US"/>
        </w:rPr>
        <w:t xml:space="preserve"> </w:t>
      </w:r>
      <w:r w:rsidR="008A1815" w:rsidRPr="00825281">
        <w:rPr>
          <w:lang w:val="en-US"/>
        </w:rPr>
        <w:t xml:space="preserve">involve a variation of more than 25% of the amount originally entered </w:t>
      </w:r>
      <w:r w:rsidRPr="00825281">
        <w:rPr>
          <w:lang w:val="en-US"/>
        </w:rPr>
        <w:t xml:space="preserve">(or as modified by addendum) </w:t>
      </w:r>
      <w:r w:rsidR="008A1815" w:rsidRPr="00825281">
        <w:rPr>
          <w:lang w:val="en-US"/>
        </w:rPr>
        <w:t>under each relevant heading for eligible costs</w:t>
      </w:r>
      <w:r w:rsidR="00822E37" w:rsidRPr="00825281">
        <w:rPr>
          <w:lang w:val="en-US"/>
        </w:rPr>
        <w:t xml:space="preserve">; Use of the </w:t>
      </w:r>
      <w:r w:rsidR="00822E37" w:rsidRPr="00825281">
        <w:rPr>
          <w:b/>
          <w:lang w:val="en-US"/>
        </w:rPr>
        <w:t>contingency reserve</w:t>
      </w:r>
      <w:r w:rsidR="00822E37" w:rsidRPr="00825281">
        <w:rPr>
          <w:lang w:val="en-US"/>
        </w:rPr>
        <w:t xml:space="preserve">, if applicable; </w:t>
      </w:r>
    </w:p>
    <w:p w14:paraId="575FAC55" w14:textId="77777777" w:rsidR="008A1815" w:rsidRPr="00825281" w:rsidRDefault="00E84F63" w:rsidP="002D1729">
      <w:pPr>
        <w:numPr>
          <w:ilvl w:val="0"/>
          <w:numId w:val="15"/>
        </w:numPr>
        <w:rPr>
          <w:lang w:val="en-US"/>
        </w:rPr>
      </w:pPr>
      <w:r w:rsidRPr="00825281">
        <w:rPr>
          <w:b/>
          <w:lang w:val="en-US"/>
        </w:rPr>
        <w:t>Partnership changes</w:t>
      </w:r>
      <w:r w:rsidRPr="00825281">
        <w:rPr>
          <w:lang w:val="en-US"/>
        </w:rPr>
        <w:t xml:space="preserve"> such as c</w:t>
      </w:r>
      <w:r w:rsidR="008A1815" w:rsidRPr="00825281">
        <w:rPr>
          <w:lang w:val="en-US"/>
        </w:rPr>
        <w:t>hange of project partners (addition or replacement)</w:t>
      </w:r>
      <w:r w:rsidR="00036871" w:rsidRPr="00825281">
        <w:rPr>
          <w:lang w:val="en-US"/>
        </w:rPr>
        <w:t>.</w:t>
      </w:r>
      <w:r w:rsidR="00822E37" w:rsidRPr="00825281">
        <w:rPr>
          <w:lang w:val="en-US"/>
        </w:rPr>
        <w:t xml:space="preserve"> However, it is important that the partnership tries to explore all solutions </w:t>
      </w:r>
      <w:r w:rsidR="00A003D0" w:rsidRPr="00825281">
        <w:rPr>
          <w:lang w:val="en-US"/>
        </w:rPr>
        <w:t>to</w:t>
      </w:r>
      <w:r w:rsidR="00822E37" w:rsidRPr="00825281">
        <w:rPr>
          <w:lang w:val="en-US"/>
        </w:rPr>
        <w:t xml:space="preserve"> avoid partner changes. </w:t>
      </w:r>
      <w:r w:rsidR="00822E37" w:rsidRPr="00825281">
        <w:rPr>
          <w:lang w:val="en-US"/>
        </w:rPr>
        <w:lastRenderedPageBreak/>
        <w:t xml:space="preserve">Individual approach in designing modification request related to partnership change is required. </w:t>
      </w:r>
    </w:p>
    <w:p w14:paraId="0C631352" w14:textId="77777777" w:rsidR="003C11DE" w:rsidRPr="00825281" w:rsidRDefault="003C11DE" w:rsidP="007779BC">
      <w:pPr>
        <w:pStyle w:val="Heading1"/>
        <w:spacing w:before="240"/>
        <w:rPr>
          <w:lang w:val="en-US"/>
        </w:rPr>
      </w:pPr>
      <w:bookmarkStart w:id="68" w:name="_Toc67429849"/>
      <w:bookmarkStart w:id="69" w:name="_Toc67478437"/>
      <w:bookmarkStart w:id="70" w:name="_Toc67478711"/>
      <w:bookmarkStart w:id="71" w:name="_Toc72845237"/>
      <w:bookmarkEnd w:id="67"/>
      <w:bookmarkEnd w:id="68"/>
      <w:bookmarkEnd w:id="69"/>
      <w:bookmarkEnd w:id="70"/>
      <w:r w:rsidRPr="00825281">
        <w:rPr>
          <w:lang w:val="en-US"/>
        </w:rPr>
        <w:t>FINANCIAL MANAGEMENT AND RECORD KEEPING</w:t>
      </w:r>
      <w:bookmarkEnd w:id="71"/>
    </w:p>
    <w:p w14:paraId="4FE8ED7B" w14:textId="77777777" w:rsidR="005C6985" w:rsidRPr="00825281" w:rsidRDefault="003C11DE" w:rsidP="005C6985">
      <w:pPr>
        <w:rPr>
          <w:lang w:val="en-US"/>
        </w:rPr>
      </w:pPr>
      <w:r w:rsidRPr="00825281">
        <w:rPr>
          <w:lang w:val="en-US"/>
        </w:rPr>
        <w:t>I</w:t>
      </w:r>
      <w:r w:rsidR="005C6985" w:rsidRPr="00825281">
        <w:rPr>
          <w:lang w:val="en-US"/>
        </w:rPr>
        <w:t xml:space="preserve">t is a specific requirement under the contract that the funds received from the EU Commission are clearly identified and segregated from the general account of the Beneficiary(ies) so as to ensure clarity in case of audit and that any interest accrued is reflected accurately. It is obviously that a separate bank account will be opened specifically for the </w:t>
      </w:r>
      <w:r w:rsidR="004478AE" w:rsidRPr="00825281">
        <w:rPr>
          <w:lang w:val="en-US"/>
        </w:rPr>
        <w:t>project</w:t>
      </w:r>
      <w:r w:rsidR="005C6985" w:rsidRPr="00825281">
        <w:rPr>
          <w:lang w:val="en-US"/>
        </w:rPr>
        <w:t>. However</w:t>
      </w:r>
      <w:r w:rsidR="00F2291D" w:rsidRPr="00825281">
        <w:rPr>
          <w:lang w:val="en-US"/>
        </w:rPr>
        <w:t>,</w:t>
      </w:r>
      <w:r w:rsidR="005C6985" w:rsidRPr="00825281">
        <w:rPr>
          <w:lang w:val="en-US"/>
        </w:rPr>
        <w:t xml:space="preserve"> this is not always feasible </w:t>
      </w:r>
      <w:r w:rsidR="00B9219B" w:rsidRPr="00825281">
        <w:rPr>
          <w:lang w:val="en-US"/>
        </w:rPr>
        <w:t>but, in that case,</w:t>
      </w:r>
      <w:r w:rsidR="005C6985" w:rsidRPr="00825281">
        <w:rPr>
          <w:lang w:val="en-US"/>
        </w:rPr>
        <w:t xml:space="preserve"> a sub-account reference within an organization’s main bank account can be opened.  There may be cases where a new bank account or sub-account cannot be opened. In these cases the </w:t>
      </w:r>
      <w:r w:rsidR="004478AE" w:rsidRPr="00825281">
        <w:rPr>
          <w:lang w:val="en-US"/>
        </w:rPr>
        <w:t>Coordinator</w:t>
      </w:r>
      <w:r w:rsidR="005C6985" w:rsidRPr="00825281">
        <w:rPr>
          <w:lang w:val="en-US"/>
        </w:rPr>
        <w:t xml:space="preserve"> must justify why it cannot open either a new account or sub account and provide a clear indication how they intend to maintain a segregation of the funds from the point of reception through to disbursement, and accurately calculate and notify any interest accrued. </w:t>
      </w:r>
    </w:p>
    <w:p w14:paraId="35EB6678" w14:textId="77777777" w:rsidR="005C6985" w:rsidRPr="00825281" w:rsidRDefault="005C6985" w:rsidP="005C6985">
      <w:pPr>
        <w:rPr>
          <w:lang w:val="en-US"/>
        </w:rPr>
      </w:pPr>
      <w:r w:rsidRPr="00825281">
        <w:rPr>
          <w:lang w:val="en-US"/>
        </w:rPr>
        <w:t>Only in exceptional cases (for example in case of salaries of public institutions) financial transactions could be implemented from regular Beneficiary(ies) accounts</w:t>
      </w:r>
      <w:r w:rsidR="00C80FF0" w:rsidRPr="00825281">
        <w:rPr>
          <w:lang w:val="en-US"/>
        </w:rPr>
        <w:t xml:space="preserve"> which should be subject to previous agreement with the CA.</w:t>
      </w:r>
    </w:p>
    <w:p w14:paraId="22C6DAD1" w14:textId="77777777" w:rsidR="005C6985" w:rsidRPr="00825281" w:rsidRDefault="005C6985" w:rsidP="005C6985">
      <w:pPr>
        <w:rPr>
          <w:lang w:val="en-US"/>
        </w:rPr>
      </w:pPr>
      <w:r w:rsidRPr="00825281">
        <w:rPr>
          <w:lang w:val="en-US"/>
        </w:rPr>
        <w:t xml:space="preserve">The </w:t>
      </w:r>
      <w:r w:rsidR="00C80FF0" w:rsidRPr="00825281">
        <w:rPr>
          <w:lang w:val="en-US"/>
        </w:rPr>
        <w:t>Grant beneficiaries</w:t>
      </w:r>
      <w:r w:rsidRPr="00825281">
        <w:rPr>
          <w:lang w:val="en-US"/>
        </w:rPr>
        <w:t xml:space="preserve"> shall keep accurate and regular accounts of the implementation of the </w:t>
      </w:r>
      <w:r w:rsidR="004478AE" w:rsidRPr="00825281">
        <w:rPr>
          <w:lang w:val="en-US"/>
        </w:rPr>
        <w:t>Project</w:t>
      </w:r>
      <w:r w:rsidRPr="00825281">
        <w:rPr>
          <w:lang w:val="en-US"/>
        </w:rPr>
        <w:t xml:space="preserve"> using a separate accounting and double-entry book-keeping system. The accounts shall comply with the accounting and bookkeeping policies and rules that apply in the country concerned and shall enable income and expenditure relating to the </w:t>
      </w:r>
      <w:r w:rsidR="004478AE" w:rsidRPr="00825281">
        <w:rPr>
          <w:lang w:val="en-US"/>
        </w:rPr>
        <w:t>Project</w:t>
      </w:r>
      <w:r w:rsidRPr="00825281">
        <w:rPr>
          <w:lang w:val="en-US"/>
        </w:rPr>
        <w:t xml:space="preserve"> to be easily traced, identified and verified.</w:t>
      </w:r>
    </w:p>
    <w:p w14:paraId="41C559DE" w14:textId="77777777" w:rsidR="005C6985" w:rsidRPr="00825281" w:rsidRDefault="005C6985" w:rsidP="005C6985">
      <w:pPr>
        <w:rPr>
          <w:lang w:val="en-US"/>
        </w:rPr>
      </w:pPr>
      <w:r w:rsidRPr="00825281">
        <w:rPr>
          <w:lang w:val="en-US"/>
        </w:rPr>
        <w:t xml:space="preserve">Grant Beneficiaries must prepare and record all technical and financial documentation for all project activities. They must retain </w:t>
      </w:r>
      <w:r w:rsidRPr="00825281">
        <w:rPr>
          <w:b/>
          <w:lang w:val="en-US"/>
        </w:rPr>
        <w:t>original supporting documents</w:t>
      </w:r>
      <w:r w:rsidRPr="00825281">
        <w:rPr>
          <w:lang w:val="en-US"/>
        </w:rPr>
        <w:t xml:space="preserve"> for all expenditures incurred and must keep accurate and regular records and accounts on the project implementation. Documentation needs to be kept for 5 years (3 years for grants below 60.000 EUR). It is also expected that Grant Beneficiaries respect all local regulation for accounting and financial management as well as regulations stated in the Grant Contract.</w:t>
      </w:r>
    </w:p>
    <w:p w14:paraId="4B158099" w14:textId="77777777" w:rsidR="005C6985" w:rsidRPr="00825281" w:rsidRDefault="005C6985" w:rsidP="005C6985">
      <w:pPr>
        <w:rPr>
          <w:lang w:val="en-US"/>
        </w:rPr>
      </w:pPr>
      <w:r w:rsidRPr="00825281">
        <w:rPr>
          <w:lang w:val="en-US"/>
        </w:rPr>
        <w:t xml:space="preserve">In order to properly manage project </w:t>
      </w:r>
      <w:r w:rsidR="00122F07" w:rsidRPr="00825281">
        <w:rPr>
          <w:lang w:val="en-US"/>
        </w:rPr>
        <w:t>finance,</w:t>
      </w:r>
      <w:r w:rsidRPr="00825281">
        <w:rPr>
          <w:lang w:val="en-US"/>
        </w:rPr>
        <w:t xml:space="preserve"> it is advised:</w:t>
      </w:r>
    </w:p>
    <w:p w14:paraId="12F35D74" w14:textId="77777777" w:rsidR="005C6985" w:rsidRPr="00825281" w:rsidRDefault="005C6985" w:rsidP="002D1729">
      <w:pPr>
        <w:numPr>
          <w:ilvl w:val="0"/>
          <w:numId w:val="16"/>
        </w:numPr>
        <w:rPr>
          <w:lang w:val="en-US"/>
        </w:rPr>
      </w:pPr>
      <w:r w:rsidRPr="00825281">
        <w:rPr>
          <w:lang w:val="en-US"/>
        </w:rPr>
        <w:t xml:space="preserve">Advance payments from the project budget should be carefully considered. In the case of procurement </w:t>
      </w:r>
      <w:r w:rsidR="00122F07" w:rsidRPr="00825281">
        <w:rPr>
          <w:lang w:val="en-US"/>
        </w:rPr>
        <w:t>procedure,</w:t>
      </w:r>
      <w:r w:rsidRPr="00825281">
        <w:rPr>
          <w:lang w:val="en-US"/>
        </w:rPr>
        <w:t xml:space="preserve"> the </w:t>
      </w:r>
      <w:r w:rsidR="004478AE" w:rsidRPr="00825281">
        <w:rPr>
          <w:lang w:val="en-US"/>
        </w:rPr>
        <w:t>Coordinator</w:t>
      </w:r>
      <w:r w:rsidRPr="00825281">
        <w:rPr>
          <w:lang w:val="en-US"/>
        </w:rPr>
        <w:t xml:space="preserve"> would review risk on case-by-case basis</w:t>
      </w:r>
    </w:p>
    <w:p w14:paraId="1D54E5E3" w14:textId="77777777" w:rsidR="005C6985" w:rsidRPr="00825281" w:rsidRDefault="005C6985" w:rsidP="002D1729">
      <w:pPr>
        <w:numPr>
          <w:ilvl w:val="0"/>
          <w:numId w:val="16"/>
        </w:numPr>
        <w:rPr>
          <w:lang w:val="en-US"/>
        </w:rPr>
      </w:pPr>
      <w:r w:rsidRPr="00825281">
        <w:rPr>
          <w:lang w:val="en-US"/>
        </w:rPr>
        <w:t>No transfer should be realized from the project bank account to any other one, apart from the parties involved in the project such as the project staff, suppliers, service providers, contractors etc.</w:t>
      </w:r>
    </w:p>
    <w:p w14:paraId="5D03F886" w14:textId="77777777" w:rsidR="005C6985" w:rsidRPr="00825281" w:rsidRDefault="005C6985" w:rsidP="002D1729">
      <w:pPr>
        <w:numPr>
          <w:ilvl w:val="0"/>
          <w:numId w:val="16"/>
        </w:numPr>
        <w:rPr>
          <w:lang w:val="en-US"/>
        </w:rPr>
      </w:pPr>
      <w:r w:rsidRPr="00825281">
        <w:rPr>
          <w:lang w:val="en-US"/>
        </w:rPr>
        <w:t>In principle, no cash payments should be done from the project bank account. All payments should be made via bank transfers apart from small payments all in accordance with local regulation</w:t>
      </w:r>
    </w:p>
    <w:p w14:paraId="7C621C52" w14:textId="77777777" w:rsidR="005C6985" w:rsidRPr="00825281" w:rsidRDefault="005C6985" w:rsidP="002D1729">
      <w:pPr>
        <w:numPr>
          <w:ilvl w:val="0"/>
          <w:numId w:val="16"/>
        </w:numPr>
        <w:rPr>
          <w:lang w:val="en-US"/>
        </w:rPr>
      </w:pPr>
      <w:r w:rsidRPr="00825281">
        <w:rPr>
          <w:lang w:val="en-US"/>
        </w:rPr>
        <w:t>Upon end of the Project, a bank statement and a letter taken from the bank expressing whether any interest has accrued to the project bank account should be submitted to the C</w:t>
      </w:r>
      <w:r w:rsidR="00B13BC0" w:rsidRPr="00825281">
        <w:rPr>
          <w:lang w:val="en-US"/>
        </w:rPr>
        <w:t>A</w:t>
      </w:r>
      <w:r w:rsidRPr="00825281">
        <w:rPr>
          <w:lang w:val="en-US"/>
        </w:rPr>
        <w:t xml:space="preserve"> with the Final Reports</w:t>
      </w:r>
    </w:p>
    <w:p w14:paraId="5AE5685A" w14:textId="77777777" w:rsidR="005C6985" w:rsidRPr="00825281" w:rsidRDefault="005C6985" w:rsidP="002D1729">
      <w:pPr>
        <w:numPr>
          <w:ilvl w:val="0"/>
          <w:numId w:val="16"/>
        </w:numPr>
        <w:rPr>
          <w:lang w:val="en-US"/>
        </w:rPr>
      </w:pPr>
      <w:r w:rsidRPr="00825281">
        <w:rPr>
          <w:lang w:val="en-US"/>
        </w:rPr>
        <w:t>All expenditures included in the "Budget for the Action" (Annex III to the Grant Contract) covered by the "co-financing" and "final payment" must be incurred during the project duration</w:t>
      </w:r>
      <w:r w:rsidR="000C2495" w:rsidRPr="00825281">
        <w:rPr>
          <w:lang w:val="en-US"/>
        </w:rPr>
        <w:t xml:space="preserve"> except for the costs of expenditure verification, audit and final evaluation of the </w:t>
      </w:r>
      <w:r w:rsidR="000C2495" w:rsidRPr="00825281">
        <w:rPr>
          <w:lang w:val="en-US"/>
        </w:rPr>
        <w:lastRenderedPageBreak/>
        <w:t>action, which may be incurred after the implementation period of the action</w:t>
      </w:r>
      <w:r w:rsidRPr="00825281">
        <w:rPr>
          <w:lang w:val="en-US"/>
        </w:rPr>
        <w:t xml:space="preserve">. All payments </w:t>
      </w:r>
      <w:r w:rsidR="000C2495" w:rsidRPr="00825281">
        <w:rPr>
          <w:lang w:val="en-US"/>
        </w:rPr>
        <w:t xml:space="preserve">should </w:t>
      </w:r>
      <w:r w:rsidRPr="00825281">
        <w:rPr>
          <w:lang w:val="en-US"/>
        </w:rPr>
        <w:t>be made before the Final Report is submitted to the C</w:t>
      </w:r>
      <w:r w:rsidR="00B13BC0" w:rsidRPr="00825281">
        <w:rPr>
          <w:lang w:val="en-US"/>
        </w:rPr>
        <w:t>A</w:t>
      </w:r>
      <w:r w:rsidR="000C2495" w:rsidRPr="00825281">
        <w:rPr>
          <w:lang w:val="en-US"/>
        </w:rPr>
        <w:t xml:space="preserve"> and in duly justified cases</w:t>
      </w:r>
      <w:r w:rsidR="00CB6462" w:rsidRPr="00825281">
        <w:rPr>
          <w:lang w:val="en-US"/>
        </w:rPr>
        <w:t xml:space="preserve"> may </w:t>
      </w:r>
      <w:r w:rsidR="000C2495" w:rsidRPr="00825281">
        <w:rPr>
          <w:lang w:val="en-US"/>
        </w:rPr>
        <w:t>be paid afterwards, provided they are listed in the final report together with the estimated date of payment</w:t>
      </w:r>
      <w:r w:rsidR="00CB6462" w:rsidRPr="00825281">
        <w:rPr>
          <w:lang w:val="en-US"/>
        </w:rPr>
        <w:t>.</w:t>
      </w:r>
      <w:r w:rsidR="000C2495" w:rsidRPr="00825281">
        <w:rPr>
          <w:lang w:val="en-US"/>
        </w:rPr>
        <w:t xml:space="preserve">  </w:t>
      </w:r>
      <w:r w:rsidRPr="00825281">
        <w:rPr>
          <w:lang w:val="en-US"/>
        </w:rPr>
        <w:t>Please note that, all payments must have legitimate proofs.</w:t>
      </w:r>
    </w:p>
    <w:p w14:paraId="2DE13A8F" w14:textId="77777777" w:rsidR="008F3976" w:rsidRPr="00825281" w:rsidRDefault="008F3976" w:rsidP="008F3976">
      <w:pPr>
        <w:pStyle w:val="Heading2"/>
        <w:rPr>
          <w:lang w:val="en-US"/>
        </w:rPr>
      </w:pPr>
      <w:bookmarkStart w:id="72" w:name="_Toc72845238"/>
      <w:r w:rsidRPr="00825281">
        <w:rPr>
          <w:lang w:val="en-US"/>
        </w:rPr>
        <w:t>Eligib</w:t>
      </w:r>
      <w:r w:rsidR="00705BB9" w:rsidRPr="00825281">
        <w:rPr>
          <w:lang w:val="en-US"/>
        </w:rPr>
        <w:t>ility of</w:t>
      </w:r>
      <w:r w:rsidRPr="00825281">
        <w:rPr>
          <w:lang w:val="en-US"/>
        </w:rPr>
        <w:t xml:space="preserve"> cost</w:t>
      </w:r>
      <w:r w:rsidR="00705BB9" w:rsidRPr="00825281">
        <w:rPr>
          <w:lang w:val="en-US"/>
        </w:rPr>
        <w:t>s</w:t>
      </w:r>
      <w:bookmarkEnd w:id="72"/>
    </w:p>
    <w:p w14:paraId="34904F13" w14:textId="77777777" w:rsidR="009D2952" w:rsidRPr="00825281" w:rsidRDefault="00E7510F" w:rsidP="009D2952">
      <w:pPr>
        <w:rPr>
          <w:lang w:val="en-US"/>
        </w:rPr>
      </w:pPr>
      <w:r w:rsidRPr="00825281">
        <w:rPr>
          <w:lang w:val="en-US"/>
        </w:rPr>
        <w:t xml:space="preserve">The grant is awarded to the </w:t>
      </w:r>
      <w:r w:rsidR="004478AE" w:rsidRPr="00825281">
        <w:rPr>
          <w:lang w:val="en-US"/>
        </w:rPr>
        <w:t>Project</w:t>
      </w:r>
      <w:r w:rsidRPr="00825281">
        <w:rPr>
          <w:lang w:val="en-US"/>
        </w:rPr>
        <w:t xml:space="preserve"> on a cost-reimbursement basis. Budget for the Action (</w:t>
      </w:r>
      <w:r w:rsidRPr="00825281">
        <w:rPr>
          <w:b/>
          <w:lang w:val="en-US"/>
        </w:rPr>
        <w:t xml:space="preserve">Annex III </w:t>
      </w:r>
      <w:r w:rsidRPr="00825281">
        <w:rPr>
          <w:lang w:val="en-US"/>
        </w:rPr>
        <w:t xml:space="preserve">to the Grant Contract with modification if applicable in case of addendum) gives a cost estimate of the </w:t>
      </w:r>
      <w:r w:rsidR="004478AE" w:rsidRPr="00825281">
        <w:rPr>
          <w:lang w:val="en-US"/>
        </w:rPr>
        <w:t>Project</w:t>
      </w:r>
      <w:r w:rsidRPr="00825281">
        <w:rPr>
          <w:lang w:val="en-US"/>
        </w:rPr>
        <w:t xml:space="preserve"> eligible costs. On the bases of review of Interim and Final Reports, the CA together with Control Body determine which costs are eligible for payments. Balance of the final grant amount is calculated based on the actual eligible costs and not on the bases of budget costs. Ineligible costs may result in a lower payment than the Grant beneficiaries may have expected or recovery of the pre-financing payment. </w:t>
      </w:r>
    </w:p>
    <w:p w14:paraId="1F365E8D" w14:textId="0721537F" w:rsidR="009D2952" w:rsidRPr="00825281" w:rsidRDefault="004478AE" w:rsidP="009D2952">
      <w:pPr>
        <w:rPr>
          <w:lang w:val="en-US"/>
        </w:rPr>
      </w:pPr>
      <w:r w:rsidRPr="00825281">
        <w:rPr>
          <w:lang w:val="en-US"/>
        </w:rPr>
        <w:t>Coordinator</w:t>
      </w:r>
      <w:r w:rsidR="00E7510F" w:rsidRPr="00825281">
        <w:rPr>
          <w:lang w:val="en-US"/>
        </w:rPr>
        <w:t xml:space="preserve"> </w:t>
      </w:r>
      <w:r w:rsidR="00774F25">
        <w:t>has</w:t>
      </w:r>
      <w:r w:rsidR="009D2952" w:rsidRPr="00825281">
        <w:rPr>
          <w:lang w:val="en-US"/>
        </w:rPr>
        <w:t xml:space="preserve"> responsibility to ensure that project funds are spent in a timely manner</w:t>
      </w:r>
      <w:r w:rsidR="00E7510F" w:rsidRPr="00825281">
        <w:rPr>
          <w:lang w:val="en-US"/>
        </w:rPr>
        <w:t xml:space="preserve"> </w:t>
      </w:r>
      <w:r w:rsidR="009D2952" w:rsidRPr="00825281">
        <w:rPr>
          <w:lang w:val="en-US"/>
        </w:rPr>
        <w:t>and in compliance with the EU regulations and with local legislation</w:t>
      </w:r>
      <w:r w:rsidR="00362024" w:rsidRPr="00825281">
        <w:rPr>
          <w:lang w:val="en-US"/>
        </w:rPr>
        <w:t xml:space="preserve"> and thus, expenditures incurred are legal and regular. </w:t>
      </w:r>
      <w:r w:rsidR="009D2952" w:rsidRPr="00825281">
        <w:rPr>
          <w:lang w:val="en-US"/>
        </w:rPr>
        <w:t>Accounts and expenditure</w:t>
      </w:r>
      <w:r w:rsidR="00362024" w:rsidRPr="00825281">
        <w:rPr>
          <w:lang w:val="en-US"/>
        </w:rPr>
        <w:t>s</w:t>
      </w:r>
      <w:r w:rsidR="009D2952" w:rsidRPr="00825281">
        <w:rPr>
          <w:lang w:val="en-US"/>
        </w:rPr>
        <w:t xml:space="preserve"> </w:t>
      </w:r>
      <w:r w:rsidR="00362024" w:rsidRPr="00825281">
        <w:rPr>
          <w:lang w:val="en-US"/>
        </w:rPr>
        <w:t>incurred during p</w:t>
      </w:r>
      <w:r w:rsidR="009D2952" w:rsidRPr="00825281">
        <w:rPr>
          <w:lang w:val="en-US"/>
        </w:rPr>
        <w:t>roject implementation must be easily identifiable and verifiable</w:t>
      </w:r>
      <w:r w:rsidR="00362024" w:rsidRPr="00825281">
        <w:rPr>
          <w:lang w:val="en-US"/>
        </w:rPr>
        <w:t>.</w:t>
      </w:r>
    </w:p>
    <w:p w14:paraId="03D6081D" w14:textId="77777777" w:rsidR="00362024" w:rsidRPr="00825281" w:rsidRDefault="00362024" w:rsidP="00362024">
      <w:pPr>
        <w:rPr>
          <w:lang w:val="en-US"/>
        </w:rPr>
      </w:pPr>
      <w:r w:rsidRPr="00825281">
        <w:rPr>
          <w:b/>
          <w:lang w:val="en-US"/>
        </w:rPr>
        <w:t>Article 14.1 of the</w:t>
      </w:r>
      <w:r w:rsidRPr="00825281">
        <w:rPr>
          <w:lang w:val="en-US"/>
        </w:rPr>
        <w:t xml:space="preserve"> </w:t>
      </w:r>
      <w:r w:rsidRPr="00825281">
        <w:rPr>
          <w:b/>
          <w:lang w:val="en-US"/>
        </w:rPr>
        <w:t xml:space="preserve">General Conditions </w:t>
      </w:r>
      <w:r w:rsidRPr="00825281">
        <w:rPr>
          <w:lang w:val="en-US"/>
        </w:rPr>
        <w:t xml:space="preserve">(Annex II to the Grant Contract) defines the general principles for eligibility of costs as follows:  </w:t>
      </w:r>
    </w:p>
    <w:p w14:paraId="4501FF8D" w14:textId="77777777" w:rsidR="00362024" w:rsidRPr="00825281" w:rsidRDefault="00362024" w:rsidP="002D1729">
      <w:pPr>
        <w:numPr>
          <w:ilvl w:val="0"/>
          <w:numId w:val="23"/>
        </w:numPr>
        <w:ind w:left="720"/>
        <w:rPr>
          <w:lang w:val="en-US"/>
        </w:rPr>
      </w:pPr>
      <w:r w:rsidRPr="00825281">
        <w:rPr>
          <w:lang w:val="en-US"/>
        </w:rPr>
        <w:t xml:space="preserve">Costs </w:t>
      </w:r>
      <w:r w:rsidRPr="00825281">
        <w:rPr>
          <w:b/>
          <w:lang w:val="en-US"/>
        </w:rPr>
        <w:t xml:space="preserve">actually incurred during the project implementation period, except </w:t>
      </w:r>
      <w:r w:rsidRPr="00825281">
        <w:rPr>
          <w:lang w:val="en-US"/>
        </w:rPr>
        <w:t xml:space="preserve">for the costs related to </w:t>
      </w:r>
      <w:r w:rsidR="00D4081E" w:rsidRPr="00825281">
        <w:rPr>
          <w:lang w:val="en-US"/>
        </w:rPr>
        <w:t xml:space="preserve">final report, expenditure verification </w:t>
      </w:r>
      <w:r w:rsidRPr="00825281">
        <w:rPr>
          <w:lang w:val="en-US"/>
        </w:rPr>
        <w:t xml:space="preserve">audit and </w:t>
      </w:r>
      <w:r w:rsidR="00D4081E" w:rsidRPr="00825281">
        <w:rPr>
          <w:lang w:val="en-US"/>
        </w:rPr>
        <w:t xml:space="preserve">final </w:t>
      </w:r>
      <w:r w:rsidRPr="00825281">
        <w:rPr>
          <w:lang w:val="en-US"/>
        </w:rPr>
        <w:t>evaluation</w:t>
      </w:r>
      <w:r w:rsidR="00D4081E" w:rsidRPr="00825281">
        <w:rPr>
          <w:lang w:val="en-US"/>
        </w:rPr>
        <w:t xml:space="preserve"> of the </w:t>
      </w:r>
      <w:r w:rsidR="004478AE" w:rsidRPr="00825281">
        <w:rPr>
          <w:lang w:val="en-US"/>
        </w:rPr>
        <w:t>Project</w:t>
      </w:r>
      <w:r w:rsidR="00D4081E" w:rsidRPr="00825281">
        <w:rPr>
          <w:lang w:val="en-US"/>
        </w:rPr>
        <w:t>.</w:t>
      </w:r>
      <w:r w:rsidRPr="00825281">
        <w:rPr>
          <w:lang w:val="en-US"/>
        </w:rPr>
        <w:t xml:space="preserve"> </w:t>
      </w:r>
      <w:r w:rsidR="00D4081E" w:rsidRPr="00825281">
        <w:rPr>
          <w:lang w:val="en-US"/>
        </w:rPr>
        <w:t>Signature of a contract, placing of an order, or entering into any commitment for expenditure within the implementation period for future delivery of services, works or supplies after expiry of the implementation period do not meet this requirement. Cash transfers between the coordinator and/or the other beneficiary(ies) and/or affiliated entity(ies) may not be considered as costs incurred.</w:t>
      </w:r>
    </w:p>
    <w:p w14:paraId="78B594D8" w14:textId="56F6915B" w:rsidR="00362024" w:rsidRPr="00825281" w:rsidRDefault="00362024" w:rsidP="002D1729">
      <w:pPr>
        <w:numPr>
          <w:ilvl w:val="0"/>
          <w:numId w:val="23"/>
        </w:numPr>
        <w:ind w:left="720"/>
        <w:rPr>
          <w:lang w:val="en-US"/>
        </w:rPr>
      </w:pPr>
      <w:r w:rsidRPr="00825281">
        <w:rPr>
          <w:lang w:val="en-US"/>
        </w:rPr>
        <w:t xml:space="preserve">Costs are </w:t>
      </w:r>
      <w:r w:rsidRPr="00825281">
        <w:rPr>
          <w:b/>
          <w:lang w:val="en-US"/>
        </w:rPr>
        <w:t>indicated in the estimated overall budget</w:t>
      </w:r>
      <w:r w:rsidRPr="00825281">
        <w:rPr>
          <w:lang w:val="en-US"/>
        </w:rPr>
        <w:t xml:space="preserve"> of the </w:t>
      </w:r>
      <w:r w:rsidR="004478AE" w:rsidRPr="00825281">
        <w:rPr>
          <w:lang w:val="en-US"/>
        </w:rPr>
        <w:t>Project</w:t>
      </w:r>
      <w:r w:rsidRPr="00825281">
        <w:rPr>
          <w:lang w:val="en-US"/>
        </w:rPr>
        <w:t xml:space="preserve"> (Annex III</w:t>
      </w:r>
      <w:r w:rsidRPr="00825281">
        <w:rPr>
          <w:b/>
          <w:lang w:val="en-US"/>
        </w:rPr>
        <w:t xml:space="preserve"> </w:t>
      </w:r>
      <w:r w:rsidRPr="00825281">
        <w:rPr>
          <w:lang w:val="en-US"/>
        </w:rPr>
        <w:t>to the Grant Contract</w:t>
      </w:r>
      <w:r w:rsidR="001A5E39" w:rsidRPr="00825281">
        <w:rPr>
          <w:lang w:val="en-US"/>
        </w:rPr>
        <w:t xml:space="preserve">) which can be </w:t>
      </w:r>
      <w:r w:rsidRPr="00825281">
        <w:rPr>
          <w:lang w:val="en-US"/>
        </w:rPr>
        <w:t>modifi</w:t>
      </w:r>
      <w:r w:rsidR="001A5E39" w:rsidRPr="00825281">
        <w:rPr>
          <w:lang w:val="en-US"/>
        </w:rPr>
        <w:t>ed</w:t>
      </w:r>
      <w:r w:rsidRPr="00825281">
        <w:rPr>
          <w:lang w:val="en-US"/>
        </w:rPr>
        <w:t xml:space="preserve"> in case of Addendum</w:t>
      </w:r>
      <w:r w:rsidRPr="009C39E5">
        <w:t xml:space="preserve"> if applicable).</w:t>
      </w:r>
      <w:r w:rsidRPr="00825281">
        <w:rPr>
          <w:lang w:val="en-US"/>
        </w:rPr>
        <w:t xml:space="preserve"> </w:t>
      </w:r>
    </w:p>
    <w:p w14:paraId="691C0D64" w14:textId="77777777" w:rsidR="00362024" w:rsidRPr="00825281" w:rsidRDefault="00362024" w:rsidP="002D1729">
      <w:pPr>
        <w:numPr>
          <w:ilvl w:val="0"/>
          <w:numId w:val="23"/>
        </w:numPr>
        <w:ind w:left="720"/>
        <w:rPr>
          <w:lang w:val="en-US"/>
        </w:rPr>
      </w:pPr>
      <w:r w:rsidRPr="00825281">
        <w:rPr>
          <w:lang w:val="en-US"/>
        </w:rPr>
        <w:t xml:space="preserve">Costs are </w:t>
      </w:r>
      <w:r w:rsidRPr="00825281">
        <w:rPr>
          <w:b/>
          <w:lang w:val="en-US"/>
        </w:rPr>
        <w:t>necessary for the implementation</w:t>
      </w:r>
      <w:r w:rsidRPr="00825281">
        <w:rPr>
          <w:lang w:val="en-US"/>
        </w:rPr>
        <w:t xml:space="preserve"> of the </w:t>
      </w:r>
      <w:r w:rsidR="004478AE" w:rsidRPr="00825281">
        <w:rPr>
          <w:lang w:val="en-US"/>
        </w:rPr>
        <w:t>Project</w:t>
      </w:r>
      <w:r w:rsidRPr="00825281">
        <w:rPr>
          <w:lang w:val="en-US"/>
        </w:rPr>
        <w:t xml:space="preserve">, </w:t>
      </w:r>
    </w:p>
    <w:p w14:paraId="743A96F5" w14:textId="77777777" w:rsidR="00362024" w:rsidRPr="00825281" w:rsidRDefault="00362024" w:rsidP="002D1729">
      <w:pPr>
        <w:numPr>
          <w:ilvl w:val="0"/>
          <w:numId w:val="23"/>
        </w:numPr>
        <w:ind w:left="720"/>
        <w:rPr>
          <w:lang w:val="en-US"/>
        </w:rPr>
      </w:pPr>
      <w:r w:rsidRPr="00825281">
        <w:rPr>
          <w:lang w:val="en-US"/>
        </w:rPr>
        <w:t xml:space="preserve">Activities for which the </w:t>
      </w:r>
      <w:r w:rsidR="004478AE" w:rsidRPr="00825281">
        <w:rPr>
          <w:lang w:val="en-US"/>
        </w:rPr>
        <w:t>Coordinator</w:t>
      </w:r>
      <w:r w:rsidRPr="00825281">
        <w:rPr>
          <w:lang w:val="en-US"/>
        </w:rPr>
        <w:t xml:space="preserve"> requests payment (for which costs incurred) should correspond to those described in Description of the Action (Annex I to the Grant Contract); </w:t>
      </w:r>
    </w:p>
    <w:p w14:paraId="06BE28D9" w14:textId="77777777" w:rsidR="00362024" w:rsidRPr="00825281" w:rsidRDefault="00362024" w:rsidP="002D1729">
      <w:pPr>
        <w:numPr>
          <w:ilvl w:val="0"/>
          <w:numId w:val="23"/>
        </w:numPr>
        <w:ind w:left="720"/>
        <w:rPr>
          <w:lang w:val="en-US"/>
        </w:rPr>
      </w:pPr>
      <w:r w:rsidRPr="00825281">
        <w:rPr>
          <w:lang w:val="en-US"/>
        </w:rPr>
        <w:t xml:space="preserve">They comply with the principles of </w:t>
      </w:r>
      <w:r w:rsidRPr="00825281">
        <w:rPr>
          <w:b/>
          <w:lang w:val="en-US"/>
        </w:rPr>
        <w:t>sound financial management</w:t>
      </w:r>
      <w:r w:rsidRPr="00825281">
        <w:rPr>
          <w:lang w:val="en-US"/>
        </w:rPr>
        <w:t xml:space="preserve"> in particular </w:t>
      </w:r>
      <w:r w:rsidRPr="00825281">
        <w:rPr>
          <w:b/>
          <w:lang w:val="en-US"/>
        </w:rPr>
        <w:t xml:space="preserve">value for money </w:t>
      </w:r>
      <w:r w:rsidRPr="00825281">
        <w:rPr>
          <w:lang w:val="en-US"/>
        </w:rPr>
        <w:t xml:space="preserve">and </w:t>
      </w:r>
      <w:r w:rsidRPr="00825281">
        <w:rPr>
          <w:b/>
          <w:lang w:val="en-US"/>
        </w:rPr>
        <w:t>cost-effectiveness</w:t>
      </w:r>
      <w:r w:rsidR="00EA6BF0" w:rsidRPr="00825281">
        <w:rPr>
          <w:lang w:val="en-US"/>
        </w:rPr>
        <w:t>. Budgeted unit-rates are not automatically eligible (with the exception of simplified cost option). Beneficiaries need to observe principles of economy and efficiency throughout the implementation (measured by normal market standards).</w:t>
      </w:r>
      <w:r w:rsidR="00EA6BF0" w:rsidRPr="00825281">
        <w:rPr>
          <w:lang w:val="en-US"/>
        </w:rPr>
        <w:tab/>
      </w:r>
    </w:p>
    <w:p w14:paraId="4831B96A" w14:textId="77777777" w:rsidR="00362024" w:rsidRPr="00825281" w:rsidRDefault="00D4081E" w:rsidP="002D1729">
      <w:pPr>
        <w:numPr>
          <w:ilvl w:val="0"/>
          <w:numId w:val="23"/>
        </w:numPr>
        <w:ind w:left="720"/>
        <w:rPr>
          <w:lang w:val="en-US"/>
        </w:rPr>
      </w:pPr>
      <w:r w:rsidRPr="00825281">
        <w:rPr>
          <w:lang w:val="en-US"/>
        </w:rPr>
        <w:t>Costs</w:t>
      </w:r>
      <w:r w:rsidR="00362024" w:rsidRPr="00825281">
        <w:rPr>
          <w:lang w:val="en-US"/>
        </w:rPr>
        <w:t xml:space="preserve"> are </w:t>
      </w:r>
      <w:r w:rsidR="00362024" w:rsidRPr="00825281">
        <w:rPr>
          <w:b/>
          <w:lang w:val="en-US"/>
        </w:rPr>
        <w:t>identifiable, verifiable and documented</w:t>
      </w:r>
      <w:r w:rsidR="00362024" w:rsidRPr="00825281">
        <w:rPr>
          <w:lang w:val="en-US"/>
        </w:rPr>
        <w:t xml:space="preserve"> in the accounting records (supported by the original documentary evidence)</w:t>
      </w:r>
      <w:r w:rsidRPr="00825281">
        <w:rPr>
          <w:lang w:val="en-US"/>
        </w:rPr>
        <w:t>.</w:t>
      </w:r>
      <w:r w:rsidR="00362024" w:rsidRPr="00825281">
        <w:rPr>
          <w:lang w:val="en-US"/>
        </w:rPr>
        <w:t xml:space="preserve"> </w:t>
      </w:r>
      <w:r w:rsidR="000E7FF8" w:rsidRPr="00825281">
        <w:rPr>
          <w:lang w:val="en-US"/>
        </w:rPr>
        <w:t>Each cost is recorded in accounting records and backed by proper financial documentation. The Beneficiaries are using accounting system and codification of transactions which allows transparent and separate identification of project- related costs</w:t>
      </w:r>
    </w:p>
    <w:p w14:paraId="36A2F445" w14:textId="77777777" w:rsidR="00362024" w:rsidRPr="00825281" w:rsidRDefault="00D4081E" w:rsidP="002D1729">
      <w:pPr>
        <w:numPr>
          <w:ilvl w:val="0"/>
          <w:numId w:val="23"/>
        </w:numPr>
        <w:ind w:left="720"/>
        <w:rPr>
          <w:lang w:val="en-US"/>
        </w:rPr>
      </w:pPr>
      <w:r w:rsidRPr="00825281">
        <w:rPr>
          <w:lang w:val="en-US"/>
        </w:rPr>
        <w:lastRenderedPageBreak/>
        <w:t>Costs</w:t>
      </w:r>
      <w:r w:rsidR="00362024" w:rsidRPr="00825281">
        <w:rPr>
          <w:lang w:val="en-US"/>
        </w:rPr>
        <w:t xml:space="preserve"> comply with the requirements of the </w:t>
      </w:r>
      <w:r w:rsidR="00362024" w:rsidRPr="00825281">
        <w:rPr>
          <w:b/>
          <w:lang w:val="en-US"/>
        </w:rPr>
        <w:t>national regulations</w:t>
      </w:r>
      <w:r w:rsidR="00362024" w:rsidRPr="00825281">
        <w:rPr>
          <w:lang w:val="en-US"/>
        </w:rPr>
        <w:t xml:space="preserve"> and applicable tax and social legislation</w:t>
      </w:r>
      <w:r w:rsidRPr="00825281">
        <w:rPr>
          <w:lang w:val="en-US"/>
        </w:rPr>
        <w:t>.</w:t>
      </w:r>
    </w:p>
    <w:p w14:paraId="2481CFF6" w14:textId="77777777" w:rsidR="00362024" w:rsidRPr="00825281" w:rsidRDefault="00D4081E" w:rsidP="002D1729">
      <w:pPr>
        <w:numPr>
          <w:ilvl w:val="0"/>
          <w:numId w:val="23"/>
        </w:numPr>
        <w:ind w:left="720"/>
        <w:rPr>
          <w:lang w:val="en-US"/>
        </w:rPr>
      </w:pPr>
      <w:r w:rsidRPr="00825281">
        <w:rPr>
          <w:lang w:val="en-US"/>
        </w:rPr>
        <w:t>Costs</w:t>
      </w:r>
      <w:r w:rsidR="00362024" w:rsidRPr="00825281">
        <w:rPr>
          <w:lang w:val="en-US"/>
        </w:rPr>
        <w:t xml:space="preserve"> are </w:t>
      </w:r>
      <w:r w:rsidR="00362024" w:rsidRPr="00825281">
        <w:rPr>
          <w:b/>
          <w:lang w:val="en-US"/>
        </w:rPr>
        <w:t>not double funded</w:t>
      </w:r>
      <w:r w:rsidRPr="00825281">
        <w:rPr>
          <w:lang w:val="en-US"/>
        </w:rPr>
        <w:t>.</w:t>
      </w:r>
    </w:p>
    <w:p w14:paraId="2313E27E" w14:textId="77777777" w:rsidR="00362024" w:rsidRPr="00825281" w:rsidRDefault="00362024" w:rsidP="00825281">
      <w:pPr>
        <w:numPr>
          <w:ilvl w:val="0"/>
          <w:numId w:val="23"/>
        </w:numPr>
        <w:ind w:left="720"/>
        <w:rPr>
          <w:lang w:val="en-US"/>
        </w:rPr>
      </w:pPr>
      <w:r w:rsidRPr="00825281">
        <w:rPr>
          <w:lang w:val="en-US"/>
        </w:rPr>
        <w:t xml:space="preserve">The relevant </w:t>
      </w:r>
      <w:r w:rsidRPr="00825281">
        <w:rPr>
          <w:b/>
          <w:lang w:val="en-US"/>
        </w:rPr>
        <w:t>procurement rules</w:t>
      </w:r>
      <w:r w:rsidR="00D4081E" w:rsidRPr="00825281">
        <w:rPr>
          <w:b/>
          <w:lang w:val="en-US"/>
        </w:rPr>
        <w:t xml:space="preserve"> and principles</w:t>
      </w:r>
      <w:r w:rsidRPr="00825281">
        <w:rPr>
          <w:lang w:val="en-US"/>
        </w:rPr>
        <w:t xml:space="preserve"> have been </w:t>
      </w:r>
      <w:r w:rsidR="00D4081E" w:rsidRPr="00825281">
        <w:rPr>
          <w:lang w:val="en-US"/>
        </w:rPr>
        <w:t>respected (Annex IV of the Grant Contract)</w:t>
      </w:r>
    </w:p>
    <w:p w14:paraId="4CE4B23F" w14:textId="01D890EB" w:rsidR="00D4081E" w:rsidRPr="00825281" w:rsidRDefault="00D4081E" w:rsidP="00825281">
      <w:pPr>
        <w:numPr>
          <w:ilvl w:val="0"/>
          <w:numId w:val="23"/>
        </w:numPr>
        <w:ind w:left="709"/>
        <w:rPr>
          <w:lang w:val="en-US"/>
        </w:rPr>
      </w:pPr>
      <w:r w:rsidRPr="00825281">
        <w:rPr>
          <w:lang w:val="en-US"/>
        </w:rPr>
        <w:t xml:space="preserve">Costs incurred should be paid </w:t>
      </w:r>
      <w:r w:rsidRPr="00825281">
        <w:rPr>
          <w:b/>
          <w:lang w:val="en-US"/>
        </w:rPr>
        <w:t>before the submission of the final reports</w:t>
      </w:r>
      <w:r w:rsidR="004E3827" w:rsidRPr="00825281">
        <w:rPr>
          <w:lang w:val="en-US"/>
        </w:rPr>
        <w:t xml:space="preserve"> and in duly justified cases may be paid afterwards, provided they are listed </w:t>
      </w:r>
      <w:r w:rsidR="009859BD" w:rsidRPr="00825281">
        <w:rPr>
          <w:lang w:val="en-US"/>
        </w:rPr>
        <w:t xml:space="preserve">in the "List of Pending payments" in the final financial report </w:t>
      </w:r>
      <w:r w:rsidR="00615C4A" w:rsidRPr="00825281">
        <w:rPr>
          <w:lang w:val="en-US"/>
        </w:rPr>
        <w:t>(</w:t>
      </w:r>
      <w:r w:rsidR="00615C4A" w:rsidRPr="00683D0D">
        <w:rPr>
          <w:lang w:val="en-US"/>
        </w:rPr>
        <w:t>8_</w:t>
      </w:r>
      <w:r w:rsidR="00615C4A" w:rsidRPr="00825281">
        <w:rPr>
          <w:lang w:val="en-US"/>
        </w:rPr>
        <w:t xml:space="preserve">Annex </w:t>
      </w:r>
      <w:r w:rsidR="00615C4A" w:rsidRPr="00683D0D">
        <w:rPr>
          <w:lang w:val="en-US"/>
        </w:rPr>
        <w:t>G_6_2_Financial report.xlsx</w:t>
      </w:r>
      <w:r w:rsidR="009859BD" w:rsidRPr="00825281">
        <w:rPr>
          <w:lang w:val="en-US"/>
        </w:rPr>
        <w:t xml:space="preserve"> </w:t>
      </w:r>
      <w:r w:rsidR="00853D85">
        <w:rPr>
          <w:lang w:val="en-US"/>
        </w:rPr>
        <w:t>of the Grant Contract</w:t>
      </w:r>
      <w:r w:rsidR="009859BD" w:rsidRPr="00825281">
        <w:rPr>
          <w:lang w:val="en-US"/>
        </w:rPr>
        <w:t>- worksheet "Final sources of funding"). The following details should be provided: Name of the provider, Object of the contract (Final Audit, Works execution guarantee…), Amount in EUR, Due date, Reference document (Date and number of Invoice/ contract), Explanation and comments (why still not paid).</w:t>
      </w:r>
    </w:p>
    <w:p w14:paraId="7C96F6BF" w14:textId="77777777" w:rsidR="00362024" w:rsidRPr="00825281" w:rsidRDefault="00362024" w:rsidP="00D4081E">
      <w:pPr>
        <w:rPr>
          <w:lang w:val="en-US"/>
        </w:rPr>
      </w:pPr>
      <w:r w:rsidRPr="00825281">
        <w:rPr>
          <w:lang w:val="en-US"/>
        </w:rPr>
        <w:t xml:space="preserve">Budget structure and type of costs may vary depending on the </w:t>
      </w:r>
      <w:r w:rsidR="004478AE" w:rsidRPr="00825281">
        <w:rPr>
          <w:lang w:val="en-US"/>
        </w:rPr>
        <w:t>Project</w:t>
      </w:r>
      <w:r w:rsidRPr="00825281">
        <w:rPr>
          <w:lang w:val="en-US"/>
        </w:rPr>
        <w:t xml:space="preserve"> under the grant contract. Basic information on the eligibility of expenditures under each </w:t>
      </w:r>
      <w:r w:rsidR="00D4081E" w:rsidRPr="00825281">
        <w:rPr>
          <w:lang w:val="en-US"/>
        </w:rPr>
        <w:t>b</w:t>
      </w:r>
      <w:r w:rsidRPr="00825281">
        <w:rPr>
          <w:lang w:val="en-US"/>
        </w:rPr>
        <w:t xml:space="preserve">udget </w:t>
      </w:r>
      <w:r w:rsidR="00D4081E" w:rsidRPr="00825281">
        <w:rPr>
          <w:lang w:val="en-US"/>
        </w:rPr>
        <w:t>h</w:t>
      </w:r>
      <w:r w:rsidRPr="00825281">
        <w:rPr>
          <w:lang w:val="en-US"/>
        </w:rPr>
        <w:t>eadings is as follows</w:t>
      </w:r>
      <w:r w:rsidR="00B13BC0" w:rsidRPr="00825281">
        <w:rPr>
          <w:lang w:val="en-US"/>
        </w:rPr>
        <w:t>:</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02"/>
      </w:tblGrid>
      <w:tr w:rsidR="00705BB9" w:rsidRPr="00683D0D" w14:paraId="7AAEA893" w14:textId="77777777" w:rsidTr="00825281">
        <w:trPr>
          <w:trHeight w:val="422"/>
        </w:trPr>
        <w:tc>
          <w:tcPr>
            <w:tcW w:w="2268" w:type="dxa"/>
            <w:shd w:val="clear" w:color="auto" w:fill="C5E0B3"/>
          </w:tcPr>
          <w:p w14:paraId="4684F1C0" w14:textId="77777777" w:rsidR="00705BB9" w:rsidRPr="00825281" w:rsidRDefault="00705BB9" w:rsidP="00705BB9">
            <w:pPr>
              <w:autoSpaceDE w:val="0"/>
              <w:autoSpaceDN w:val="0"/>
              <w:adjustRightInd w:val="0"/>
              <w:spacing w:after="0" w:line="240" w:lineRule="auto"/>
              <w:jc w:val="center"/>
              <w:rPr>
                <w:color w:val="000000"/>
                <w:lang w:val="en-US"/>
              </w:rPr>
            </w:pPr>
            <w:r w:rsidRPr="00825281">
              <w:rPr>
                <w:b/>
                <w:lang w:val="en-US"/>
              </w:rPr>
              <w:t>Budget heading</w:t>
            </w:r>
          </w:p>
        </w:tc>
        <w:tc>
          <w:tcPr>
            <w:tcW w:w="7002" w:type="dxa"/>
            <w:shd w:val="clear" w:color="auto" w:fill="C5E0B3"/>
          </w:tcPr>
          <w:p w14:paraId="753B3008" w14:textId="77777777" w:rsidR="00705BB9" w:rsidRPr="00825281" w:rsidRDefault="00705BB9" w:rsidP="00705BB9">
            <w:pPr>
              <w:autoSpaceDE w:val="0"/>
              <w:autoSpaceDN w:val="0"/>
              <w:adjustRightInd w:val="0"/>
              <w:spacing w:after="0" w:line="240" w:lineRule="auto"/>
              <w:jc w:val="center"/>
              <w:rPr>
                <w:color w:val="000000"/>
                <w:lang w:val="en-US"/>
              </w:rPr>
            </w:pPr>
            <w:r w:rsidRPr="00825281">
              <w:rPr>
                <w:b/>
                <w:lang w:val="en-US"/>
              </w:rPr>
              <w:t>Eligible expenditures</w:t>
            </w:r>
          </w:p>
        </w:tc>
      </w:tr>
      <w:tr w:rsidR="00705BB9" w:rsidRPr="00683D0D" w14:paraId="25BE1484" w14:textId="77777777" w:rsidTr="00825281">
        <w:trPr>
          <w:trHeight w:val="676"/>
        </w:trPr>
        <w:tc>
          <w:tcPr>
            <w:tcW w:w="2268" w:type="dxa"/>
          </w:tcPr>
          <w:p w14:paraId="19861168" w14:textId="77777777" w:rsidR="00705BB9" w:rsidRPr="00825281" w:rsidRDefault="00705BB9" w:rsidP="007779BC">
            <w:pPr>
              <w:autoSpaceDE w:val="0"/>
              <w:autoSpaceDN w:val="0"/>
              <w:adjustRightInd w:val="0"/>
              <w:spacing w:before="120" w:after="0" w:line="240" w:lineRule="auto"/>
              <w:rPr>
                <w:b/>
                <w:lang w:val="en-US"/>
              </w:rPr>
            </w:pPr>
            <w:r w:rsidRPr="00825281">
              <w:rPr>
                <w:b/>
                <w:lang w:val="en-US"/>
              </w:rPr>
              <w:t>1.Human Resources</w:t>
            </w:r>
          </w:p>
        </w:tc>
        <w:tc>
          <w:tcPr>
            <w:tcW w:w="7002" w:type="dxa"/>
          </w:tcPr>
          <w:p w14:paraId="47567BF4" w14:textId="77777777" w:rsidR="00705BB9" w:rsidRPr="00825281" w:rsidRDefault="00705BB9" w:rsidP="007779BC">
            <w:pPr>
              <w:tabs>
                <w:tab w:val="left" w:pos="409"/>
              </w:tabs>
              <w:autoSpaceDE w:val="0"/>
              <w:autoSpaceDN w:val="0"/>
              <w:adjustRightInd w:val="0"/>
              <w:spacing w:before="120" w:after="0" w:line="240" w:lineRule="auto"/>
              <w:ind w:left="409" w:hanging="409"/>
              <w:rPr>
                <w:b/>
                <w:i/>
                <w:color w:val="000000"/>
                <w:lang w:val="en-US"/>
              </w:rPr>
            </w:pPr>
            <w:r w:rsidRPr="00825281">
              <w:rPr>
                <w:b/>
                <w:i/>
                <w:color w:val="000000"/>
                <w:lang w:val="en-US"/>
              </w:rPr>
              <w:t>Salaries</w:t>
            </w:r>
          </w:p>
          <w:p w14:paraId="5BDE09D1" w14:textId="12850D87" w:rsidR="00C5338B" w:rsidRPr="00825281" w:rsidRDefault="00705BB9" w:rsidP="002D1729">
            <w:pPr>
              <w:numPr>
                <w:ilvl w:val="0"/>
                <w:numId w:val="26"/>
              </w:numPr>
              <w:tabs>
                <w:tab w:val="left" w:pos="500"/>
              </w:tabs>
              <w:autoSpaceDE w:val="0"/>
              <w:autoSpaceDN w:val="0"/>
              <w:adjustRightInd w:val="0"/>
              <w:spacing w:before="120" w:after="0" w:line="240" w:lineRule="auto"/>
              <w:ind w:left="500"/>
              <w:rPr>
                <w:lang w:val="en-US"/>
              </w:rPr>
            </w:pPr>
            <w:r w:rsidRPr="00825281">
              <w:rPr>
                <w:lang w:val="en-US"/>
              </w:rPr>
              <w:t xml:space="preserve">Staff members working on the project can either be </w:t>
            </w:r>
            <w:r w:rsidRPr="00825281">
              <w:rPr>
                <w:b/>
                <w:lang w:val="en-US"/>
              </w:rPr>
              <w:t>already employed</w:t>
            </w:r>
            <w:r w:rsidRPr="00825281">
              <w:rPr>
                <w:lang w:val="en-US"/>
              </w:rPr>
              <w:t xml:space="preserve"> </w:t>
            </w:r>
            <w:r w:rsidR="009178F0" w:rsidRPr="00825281">
              <w:rPr>
                <w:lang w:val="en-US"/>
              </w:rPr>
              <w:t>in</w:t>
            </w:r>
            <w:r w:rsidRPr="00825281">
              <w:rPr>
                <w:lang w:val="en-US"/>
              </w:rPr>
              <w:t xml:space="preserve"> the project partner </w:t>
            </w:r>
            <w:r w:rsidR="003B3D94" w:rsidRPr="00683D0D">
              <w:rPr>
                <w:rFonts w:cs="Calibri"/>
                <w:lang w:val="en-US"/>
              </w:rPr>
              <w:t>organizations</w:t>
            </w:r>
            <w:r w:rsidR="009178F0" w:rsidRPr="00825281">
              <w:rPr>
                <w:lang w:val="en-US"/>
              </w:rPr>
              <w:t xml:space="preserve"> </w:t>
            </w:r>
            <w:r w:rsidRPr="00825281">
              <w:rPr>
                <w:b/>
                <w:lang w:val="en-US"/>
              </w:rPr>
              <w:t>or newly employed</w:t>
            </w:r>
            <w:r w:rsidRPr="00825281">
              <w:rPr>
                <w:lang w:val="en-US"/>
              </w:rPr>
              <w:t xml:space="preserve"> specifically for the project purposes in line with project partner`s internal rules and national legislation.</w:t>
            </w:r>
            <w:r w:rsidR="006C4408" w:rsidRPr="00825281">
              <w:rPr>
                <w:lang w:val="en-US"/>
              </w:rPr>
              <w:t xml:space="preserve"> </w:t>
            </w:r>
            <w:r w:rsidR="006C4408" w:rsidRPr="00825281">
              <w:rPr>
                <w:b/>
                <w:lang w:val="en-US"/>
              </w:rPr>
              <w:t>Please note</w:t>
            </w:r>
            <w:r w:rsidR="006C4408" w:rsidRPr="00825281">
              <w:rPr>
                <w:lang w:val="en-US"/>
              </w:rPr>
              <w:t xml:space="preserve"> Coordinator cannot engage project staff from partner </w:t>
            </w:r>
            <w:r w:rsidR="003B3D94" w:rsidRPr="00683D0D">
              <w:rPr>
                <w:rFonts w:cs="Calibri"/>
                <w:lang w:val="en-US"/>
              </w:rPr>
              <w:t>organization</w:t>
            </w:r>
            <w:r w:rsidR="006C4408" w:rsidRPr="00825281">
              <w:rPr>
                <w:lang w:val="en-US"/>
              </w:rPr>
              <w:t xml:space="preserve"> through any service contract). </w:t>
            </w:r>
          </w:p>
          <w:p w14:paraId="702B9062" w14:textId="77777777" w:rsidR="002509A7" w:rsidRPr="00825281" w:rsidRDefault="00705BB9" w:rsidP="002D1729">
            <w:pPr>
              <w:numPr>
                <w:ilvl w:val="0"/>
                <w:numId w:val="26"/>
              </w:numPr>
              <w:tabs>
                <w:tab w:val="left" w:pos="500"/>
              </w:tabs>
              <w:autoSpaceDE w:val="0"/>
              <w:autoSpaceDN w:val="0"/>
              <w:adjustRightInd w:val="0"/>
              <w:spacing w:before="120" w:after="0" w:line="240" w:lineRule="auto"/>
              <w:ind w:left="500"/>
              <w:rPr>
                <w:lang w:val="en-US"/>
              </w:rPr>
            </w:pPr>
            <w:r w:rsidRPr="00825281">
              <w:rPr>
                <w:b/>
                <w:lang w:val="en-US"/>
              </w:rPr>
              <w:t xml:space="preserve">Staff costs </w:t>
            </w:r>
            <w:r w:rsidRPr="00825281">
              <w:rPr>
                <w:lang w:val="en-US"/>
              </w:rPr>
              <w:t>are related to activities which the partner organization will not implement if the project was not contracted. In other words, tasks assigned to staff engaged in project are directly linked to project activities not to regular tasks within partner institution.</w:t>
            </w:r>
          </w:p>
          <w:p w14:paraId="524EEA4C" w14:textId="77777777" w:rsidR="002509A7" w:rsidRPr="00825281" w:rsidRDefault="009178F0" w:rsidP="002D1729">
            <w:pPr>
              <w:numPr>
                <w:ilvl w:val="0"/>
                <w:numId w:val="26"/>
              </w:numPr>
              <w:tabs>
                <w:tab w:val="left" w:pos="500"/>
              </w:tabs>
              <w:autoSpaceDE w:val="0"/>
              <w:autoSpaceDN w:val="0"/>
              <w:adjustRightInd w:val="0"/>
              <w:spacing w:before="120" w:after="0" w:line="240" w:lineRule="auto"/>
              <w:ind w:left="500"/>
              <w:rPr>
                <w:lang w:val="en-US"/>
              </w:rPr>
            </w:pPr>
            <w:r w:rsidRPr="00825281">
              <w:rPr>
                <w:b/>
                <w:lang w:val="en-US"/>
              </w:rPr>
              <w:t>Other e</w:t>
            </w:r>
            <w:r w:rsidR="002509A7" w:rsidRPr="00825281">
              <w:rPr>
                <w:b/>
                <w:lang w:val="en-US"/>
              </w:rPr>
              <w:t>ligible personal:</w:t>
            </w:r>
            <w:r w:rsidR="002509A7" w:rsidRPr="00825281">
              <w:rPr>
                <w:lang w:val="en-US"/>
              </w:rPr>
              <w:t xml:space="preserve"> unemployed persons, employed with certain percentage of working time up to </w:t>
            </w:r>
            <w:r w:rsidR="006C4408" w:rsidRPr="00825281">
              <w:rPr>
                <w:lang w:val="en-US"/>
              </w:rPr>
              <w:t xml:space="preserve">fulltime </w:t>
            </w:r>
            <w:r w:rsidR="002509A7" w:rsidRPr="00825281">
              <w:rPr>
                <w:lang w:val="en-US"/>
              </w:rPr>
              <w:t>employment (100%), retired persons</w:t>
            </w:r>
            <w:r w:rsidR="00841E6A" w:rsidRPr="00825281">
              <w:rPr>
                <w:lang w:val="en-US"/>
              </w:rPr>
              <w:t>.</w:t>
            </w:r>
          </w:p>
          <w:p w14:paraId="387F58A0" w14:textId="77777777" w:rsidR="00705BB9" w:rsidRPr="00825281" w:rsidRDefault="002509A7" w:rsidP="002D1729">
            <w:pPr>
              <w:numPr>
                <w:ilvl w:val="0"/>
                <w:numId w:val="26"/>
              </w:numPr>
              <w:tabs>
                <w:tab w:val="left" w:pos="500"/>
              </w:tabs>
              <w:autoSpaceDE w:val="0"/>
              <w:autoSpaceDN w:val="0"/>
              <w:adjustRightInd w:val="0"/>
              <w:spacing w:before="120" w:after="0" w:line="240" w:lineRule="auto"/>
              <w:ind w:left="500"/>
              <w:rPr>
                <w:lang w:val="en-US"/>
              </w:rPr>
            </w:pPr>
            <w:r w:rsidRPr="00825281">
              <w:rPr>
                <w:lang w:val="en-US"/>
              </w:rPr>
              <w:t>Project s</w:t>
            </w:r>
            <w:r w:rsidR="00705BB9" w:rsidRPr="00825281">
              <w:rPr>
                <w:lang w:val="en-US"/>
              </w:rPr>
              <w:t>taff engaged</w:t>
            </w:r>
            <w:r w:rsidRPr="00825281">
              <w:rPr>
                <w:lang w:val="en-US"/>
              </w:rPr>
              <w:t xml:space="preserve"> and percentage of engagement</w:t>
            </w:r>
            <w:r w:rsidR="00705BB9" w:rsidRPr="00825281">
              <w:rPr>
                <w:lang w:val="en-US"/>
              </w:rPr>
              <w:t xml:space="preserve"> </w:t>
            </w:r>
            <w:r w:rsidRPr="00825281">
              <w:rPr>
                <w:lang w:val="en-US"/>
              </w:rPr>
              <w:t>should be indicated in the</w:t>
            </w:r>
            <w:r w:rsidR="00705BB9" w:rsidRPr="00825281">
              <w:rPr>
                <w:lang w:val="en-US"/>
              </w:rPr>
              <w:t xml:space="preserve"> Decision of project staff nomination and/or budget, and/or </w:t>
            </w:r>
            <w:r w:rsidR="00C5338B" w:rsidRPr="00825281">
              <w:rPr>
                <w:lang w:val="en-US"/>
              </w:rPr>
              <w:t>employment</w:t>
            </w:r>
            <w:r w:rsidR="00705BB9" w:rsidRPr="00825281">
              <w:rPr>
                <w:lang w:val="en-US"/>
              </w:rPr>
              <w:t xml:space="preserve"> contract/decision.</w:t>
            </w:r>
            <w:r w:rsidRPr="00825281">
              <w:rPr>
                <w:lang w:val="en-US"/>
              </w:rPr>
              <w:t xml:space="preserve"> </w:t>
            </w:r>
            <w:r w:rsidR="00614AD6" w:rsidRPr="00825281">
              <w:rPr>
                <w:lang w:val="en-US"/>
              </w:rPr>
              <w:t>Please note that the percentage of the engagement presented in the Decision must be aligned with the information provided in the Budget of the Action.</w:t>
            </w:r>
          </w:p>
          <w:p w14:paraId="0877C500"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Salary costs should not exceed those normally borne by the Grant beneficiaries. </w:t>
            </w:r>
            <w:r w:rsidR="00FE7D1A" w:rsidRPr="00825281">
              <w:rPr>
                <w:b/>
                <w:color w:val="000000"/>
                <w:lang w:val="en-US"/>
              </w:rPr>
              <w:t>Please note</w:t>
            </w:r>
            <w:r w:rsidR="00FE7D1A" w:rsidRPr="00825281">
              <w:rPr>
                <w:color w:val="000000"/>
                <w:lang w:val="en-US"/>
              </w:rPr>
              <w:t xml:space="preserve"> that </w:t>
            </w:r>
            <w:r w:rsidR="00726EF1" w:rsidRPr="00825281">
              <w:rPr>
                <w:color w:val="000000"/>
                <w:lang w:val="en-US"/>
              </w:rPr>
              <w:t xml:space="preserve">unit price </w:t>
            </w:r>
            <w:r w:rsidR="00FE7D1A" w:rsidRPr="00825281">
              <w:rPr>
                <w:color w:val="000000"/>
                <w:lang w:val="en-US"/>
              </w:rPr>
              <w:t xml:space="preserve">of salaries during project implementation is not acceptable. </w:t>
            </w:r>
          </w:p>
          <w:p w14:paraId="75CD406D"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b/>
                <w:color w:val="000000"/>
                <w:lang w:val="en-US"/>
              </w:rPr>
              <w:t xml:space="preserve">Type of contracts </w:t>
            </w:r>
            <w:r w:rsidRPr="00825281">
              <w:rPr>
                <w:color w:val="000000"/>
                <w:lang w:val="en-US"/>
              </w:rPr>
              <w:t>must be in line with the national regulations.</w:t>
            </w:r>
          </w:p>
          <w:p w14:paraId="5E2D94F9"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Staff employed can only be </w:t>
            </w:r>
            <w:r w:rsidRPr="00825281">
              <w:rPr>
                <w:b/>
                <w:color w:val="000000"/>
                <w:lang w:val="en-US"/>
              </w:rPr>
              <w:t>natural persons</w:t>
            </w:r>
            <w:r w:rsidRPr="00825281">
              <w:rPr>
                <w:color w:val="000000"/>
                <w:lang w:val="en-US"/>
              </w:rPr>
              <w:t xml:space="preserve">. </w:t>
            </w:r>
          </w:p>
          <w:p w14:paraId="15B90C92" w14:textId="38FCD271"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lang w:val="en-US"/>
              </w:rPr>
            </w:pPr>
            <w:r w:rsidRPr="00825281">
              <w:rPr>
                <w:color w:val="000000"/>
                <w:lang w:val="en-US"/>
              </w:rPr>
              <w:t xml:space="preserve">Salaries should be reasonably justified through </w:t>
            </w:r>
            <w:r w:rsidRPr="00825281">
              <w:rPr>
                <w:b/>
                <w:color w:val="000000"/>
                <w:lang w:val="en-US"/>
              </w:rPr>
              <w:t>timesheets</w:t>
            </w:r>
            <w:r w:rsidRPr="00825281">
              <w:rPr>
                <w:color w:val="000000"/>
                <w:lang w:val="en-US"/>
              </w:rPr>
              <w:t xml:space="preserve"> and related to activities. All staff is filling in timesheets (including 100% engaged).</w:t>
            </w:r>
            <w:r w:rsidR="002509A7" w:rsidRPr="00825281">
              <w:rPr>
                <w:lang w:val="en-US"/>
              </w:rPr>
              <w:t xml:space="preserve"> Percentage of engagement should be further reflected in the working hours in timesheets considering total working hours in the respective </w:t>
            </w:r>
            <w:r w:rsidR="002509A7" w:rsidRPr="00825281">
              <w:rPr>
                <w:lang w:val="en-US"/>
              </w:rPr>
              <w:lastRenderedPageBreak/>
              <w:t>month and thus in the salaries.</w:t>
            </w:r>
            <w:r w:rsidR="00597E13" w:rsidRPr="00825281">
              <w:rPr>
                <w:lang w:val="en-US"/>
              </w:rPr>
              <w:t xml:space="preserve"> </w:t>
            </w:r>
            <w:r w:rsidR="00597E13" w:rsidRPr="00825281">
              <w:rPr>
                <w:b/>
                <w:lang w:val="en-US"/>
              </w:rPr>
              <w:t>Please note</w:t>
            </w:r>
            <w:r w:rsidR="00597E13" w:rsidRPr="00825281">
              <w:rPr>
                <w:lang w:val="en-US"/>
              </w:rPr>
              <w:t xml:space="preserve"> that non-working day</w:t>
            </w:r>
            <w:r w:rsidR="00794499">
              <w:rPr>
                <w:lang w:val="en-US"/>
              </w:rPr>
              <w:t>s are not eligible except in du</w:t>
            </w:r>
            <w:r w:rsidR="00597E13" w:rsidRPr="00825281">
              <w:rPr>
                <w:lang w:val="en-US"/>
              </w:rPr>
              <w:t>ly justified cases approved by CA.</w:t>
            </w:r>
          </w:p>
          <w:p w14:paraId="7723F708"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Cost of staff assigned must include </w:t>
            </w:r>
            <w:r w:rsidRPr="00825281">
              <w:rPr>
                <w:b/>
                <w:color w:val="000000"/>
                <w:lang w:val="en-US"/>
              </w:rPr>
              <w:t xml:space="preserve">actual salaries </w:t>
            </w:r>
            <w:r w:rsidRPr="00825281">
              <w:rPr>
                <w:color w:val="000000"/>
                <w:lang w:val="en-US"/>
              </w:rPr>
              <w:t xml:space="preserve">plus </w:t>
            </w:r>
            <w:r w:rsidRPr="00825281">
              <w:rPr>
                <w:b/>
                <w:color w:val="000000"/>
                <w:lang w:val="en-US"/>
              </w:rPr>
              <w:t>social security charges</w:t>
            </w:r>
            <w:r w:rsidR="00726EF1" w:rsidRPr="00825281">
              <w:rPr>
                <w:b/>
                <w:color w:val="000000"/>
                <w:lang w:val="en-US"/>
              </w:rPr>
              <w:t xml:space="preserve"> and taxes</w:t>
            </w:r>
            <w:r w:rsidRPr="00825281">
              <w:rPr>
                <w:b/>
                <w:color w:val="000000"/>
                <w:lang w:val="en-US"/>
              </w:rPr>
              <w:t xml:space="preserve"> </w:t>
            </w:r>
            <w:r w:rsidRPr="00825281">
              <w:rPr>
                <w:color w:val="000000"/>
                <w:lang w:val="en-US"/>
              </w:rPr>
              <w:t>in line with the national regulations.</w:t>
            </w:r>
          </w:p>
          <w:p w14:paraId="39C8DE60"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Engagement procedure for external staff must be justified and transparent in line with the national regulations.</w:t>
            </w:r>
            <w:r w:rsidR="00726EF1" w:rsidRPr="00825281">
              <w:rPr>
                <w:color w:val="000000"/>
                <w:lang w:val="en-US"/>
              </w:rPr>
              <w:t xml:space="preserve"> Please note that transparent </w:t>
            </w:r>
            <w:r w:rsidR="00C5338B" w:rsidRPr="00825281">
              <w:rPr>
                <w:color w:val="000000"/>
                <w:lang w:val="en-US"/>
              </w:rPr>
              <w:t xml:space="preserve">and free of conflict of interest </w:t>
            </w:r>
            <w:r w:rsidR="00726EF1" w:rsidRPr="00825281">
              <w:rPr>
                <w:color w:val="000000"/>
                <w:lang w:val="en-US"/>
              </w:rPr>
              <w:t xml:space="preserve">procedure of selection and engagement </w:t>
            </w:r>
            <w:r w:rsidR="001F3D6E" w:rsidRPr="00825281">
              <w:rPr>
                <w:color w:val="000000"/>
                <w:lang w:val="en-US"/>
              </w:rPr>
              <w:t xml:space="preserve">of project staff </w:t>
            </w:r>
            <w:r w:rsidR="00726EF1" w:rsidRPr="00825281">
              <w:rPr>
                <w:color w:val="000000"/>
                <w:lang w:val="en-US"/>
              </w:rPr>
              <w:t>should be applied</w:t>
            </w:r>
            <w:r w:rsidR="00C5338B" w:rsidRPr="00825281">
              <w:rPr>
                <w:color w:val="000000"/>
                <w:lang w:val="en-US"/>
              </w:rPr>
              <w:t xml:space="preserve"> (publications, terms of reference, criteria for selection, etc.)</w:t>
            </w:r>
          </w:p>
          <w:p w14:paraId="6A07D513" w14:textId="77777777" w:rsidR="00705BB9" w:rsidRPr="00825281" w:rsidRDefault="00705BB9" w:rsidP="002D1729">
            <w:pPr>
              <w:numPr>
                <w:ilvl w:val="0"/>
                <w:numId w:val="26"/>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Proof of payment of these costs must be available. </w:t>
            </w:r>
          </w:p>
          <w:p w14:paraId="31BB8EC9" w14:textId="77777777" w:rsidR="00F14FF1" w:rsidRDefault="00F14FF1" w:rsidP="007779BC">
            <w:pPr>
              <w:tabs>
                <w:tab w:val="left" w:pos="409"/>
              </w:tabs>
              <w:autoSpaceDE w:val="0"/>
              <w:autoSpaceDN w:val="0"/>
              <w:adjustRightInd w:val="0"/>
              <w:spacing w:before="120" w:after="0" w:line="240" w:lineRule="auto"/>
              <w:ind w:left="409" w:hanging="409"/>
              <w:rPr>
                <w:b/>
                <w:i/>
                <w:color w:val="000000"/>
                <w:lang w:val="en-US"/>
              </w:rPr>
            </w:pPr>
          </w:p>
          <w:p w14:paraId="49862FB0" w14:textId="00680605" w:rsidR="00705BB9" w:rsidRPr="00825281" w:rsidRDefault="00705BB9" w:rsidP="007779BC">
            <w:pPr>
              <w:tabs>
                <w:tab w:val="left" w:pos="409"/>
              </w:tabs>
              <w:autoSpaceDE w:val="0"/>
              <w:autoSpaceDN w:val="0"/>
              <w:adjustRightInd w:val="0"/>
              <w:spacing w:before="120" w:after="0" w:line="240" w:lineRule="auto"/>
              <w:ind w:left="409" w:hanging="409"/>
              <w:rPr>
                <w:color w:val="000000"/>
                <w:lang w:val="en-US"/>
              </w:rPr>
            </w:pPr>
            <w:r w:rsidRPr="00825281">
              <w:rPr>
                <w:b/>
                <w:i/>
                <w:color w:val="000000"/>
                <w:lang w:val="en-US"/>
              </w:rPr>
              <w:t xml:space="preserve">Per diems </w:t>
            </w:r>
          </w:p>
          <w:p w14:paraId="3BE06175" w14:textId="77777777"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Per diems are only allowed for the </w:t>
            </w:r>
            <w:r w:rsidRPr="00825281">
              <w:rPr>
                <w:b/>
                <w:color w:val="000000"/>
                <w:lang w:val="en-US"/>
              </w:rPr>
              <w:t>staff assigned to the project</w:t>
            </w:r>
            <w:r w:rsidRPr="00825281">
              <w:rPr>
                <w:lang w:val="en-US"/>
              </w:rPr>
              <w:t xml:space="preserve"> related to their participation in meetings, seminars, conferences study visits and other similar activities, related to the project.</w:t>
            </w:r>
            <w:r w:rsidRPr="00825281">
              <w:rPr>
                <w:color w:val="000000"/>
                <w:lang w:val="en-US"/>
              </w:rPr>
              <w:t xml:space="preserve"> </w:t>
            </w:r>
          </w:p>
          <w:p w14:paraId="2A079C46" w14:textId="7AE9A549"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Per diems should not exceed those normally borne by the Grant beneficiary</w:t>
            </w:r>
            <w:r w:rsidRPr="00825281">
              <w:rPr>
                <w:rFonts w:ascii="Arial" w:hAnsi="Arial"/>
                <w:sz w:val="20"/>
                <w:lang w:val="en-US"/>
              </w:rPr>
              <w:t xml:space="preserve"> and </w:t>
            </w:r>
            <w:r w:rsidR="00C5338B" w:rsidRPr="00825281">
              <w:rPr>
                <w:color w:val="000000"/>
                <w:lang w:val="en-US"/>
              </w:rPr>
              <w:t>must</w:t>
            </w:r>
            <w:r w:rsidRPr="00825281">
              <w:rPr>
                <w:color w:val="000000"/>
                <w:lang w:val="en-US"/>
              </w:rPr>
              <w:t xml:space="preserve"> be </w:t>
            </w:r>
            <w:r w:rsidRPr="00825281">
              <w:rPr>
                <w:b/>
                <w:color w:val="000000"/>
                <w:lang w:val="en-US"/>
              </w:rPr>
              <w:t>in accordance with Serbian</w:t>
            </w:r>
            <w:r w:rsidR="00F14FF1">
              <w:rPr>
                <w:b/>
                <w:color w:val="000000"/>
                <w:lang w:val="en-US"/>
              </w:rPr>
              <w:t xml:space="preserve"> </w:t>
            </w:r>
            <w:r w:rsidRPr="00825281">
              <w:rPr>
                <w:b/>
                <w:color w:val="000000"/>
                <w:lang w:val="en-US"/>
              </w:rPr>
              <w:t>/</w:t>
            </w:r>
            <w:r w:rsidR="00F14FF1">
              <w:t xml:space="preserve"> </w:t>
            </w:r>
            <w:r w:rsidR="00F14FF1" w:rsidRPr="00F14FF1">
              <w:rPr>
                <w:b/>
              </w:rPr>
              <w:t>North Macedonia</w:t>
            </w:r>
            <w:r w:rsidR="00F14FF1">
              <w:t xml:space="preserve"> </w:t>
            </w:r>
            <w:r w:rsidR="00F14FF1" w:rsidRPr="00825281">
              <w:rPr>
                <w:b/>
                <w:color w:val="000000"/>
                <w:lang w:val="en-US"/>
              </w:rPr>
              <w:t>law</w:t>
            </w:r>
            <w:r w:rsidRPr="00825281">
              <w:rPr>
                <w:color w:val="000000"/>
                <w:lang w:val="en-US"/>
              </w:rPr>
              <w:t xml:space="preserve"> and in line with grant beneficiary’s book-keeping; </w:t>
            </w:r>
          </w:p>
          <w:p w14:paraId="0102E9F2" w14:textId="77777777"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Per diems cover all meal, inner city travel and hotel expenses, and are calculated on overnight basis.</w:t>
            </w:r>
          </w:p>
          <w:p w14:paraId="67D5AB73" w14:textId="77777777"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lang w:val="en-US"/>
              </w:rPr>
            </w:pPr>
            <w:r w:rsidRPr="00825281">
              <w:rPr>
                <w:color w:val="000000"/>
                <w:lang w:val="en-US"/>
              </w:rPr>
              <w:t>Per diems for the trips within country and abroad, for the participants in seminars/trainings etc.</w:t>
            </w:r>
          </w:p>
          <w:p w14:paraId="0B1F4003" w14:textId="77777777"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lang w:val="en-US"/>
              </w:rPr>
            </w:pPr>
            <w:r w:rsidRPr="00825281">
              <w:rPr>
                <w:color w:val="000000"/>
                <w:lang w:val="en-US"/>
              </w:rPr>
              <w:t>One per diem is for the travels of more than 2</w:t>
            </w:r>
            <w:r w:rsidR="00552461" w:rsidRPr="00825281">
              <w:rPr>
                <w:color w:val="000000"/>
                <w:lang w:val="en-US"/>
              </w:rPr>
              <w:t>4</w:t>
            </w:r>
            <w:r w:rsidRPr="00825281">
              <w:rPr>
                <w:color w:val="000000"/>
                <w:lang w:val="en-US"/>
              </w:rPr>
              <w:t xml:space="preserve"> hours.</w:t>
            </w:r>
          </w:p>
          <w:p w14:paraId="48E75AE0" w14:textId="77777777"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Half per diem is for the travels of </w:t>
            </w:r>
            <w:r w:rsidR="005754B5" w:rsidRPr="00825281">
              <w:rPr>
                <w:color w:val="000000"/>
                <w:lang w:val="en-US"/>
              </w:rPr>
              <w:t>12</w:t>
            </w:r>
            <w:r w:rsidRPr="00825281">
              <w:rPr>
                <w:color w:val="000000"/>
                <w:lang w:val="en-US"/>
              </w:rPr>
              <w:t xml:space="preserve"> to </w:t>
            </w:r>
            <w:r w:rsidR="005754B5" w:rsidRPr="00825281">
              <w:rPr>
                <w:color w:val="000000"/>
                <w:lang w:val="en-US"/>
              </w:rPr>
              <w:t>24</w:t>
            </w:r>
            <w:r w:rsidRPr="00825281">
              <w:rPr>
                <w:color w:val="000000"/>
                <w:lang w:val="en-US"/>
              </w:rPr>
              <w:t xml:space="preserve"> hours. </w:t>
            </w:r>
          </w:p>
          <w:p w14:paraId="6E962E85" w14:textId="35692EF9" w:rsidR="00705BB9" w:rsidRPr="00825281" w:rsidRDefault="00705BB9"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Per diems should not be higher than the EU maximum rates published on: </w:t>
            </w:r>
            <w:hyperlink r:id="rId19" w:history="1">
              <w:r w:rsidRPr="009C39E5">
                <w:rPr>
                  <w:rStyle w:val="Hyperlink"/>
                </w:rPr>
                <w:t>Documents library | International Partnerships (europa.eu)</w:t>
              </w:r>
            </w:hyperlink>
            <w:r w:rsidRPr="00825281">
              <w:rPr>
                <w:lang w:val="en-US"/>
              </w:rPr>
              <w:t xml:space="preserve"> </w:t>
            </w:r>
          </w:p>
          <w:p w14:paraId="12839AC8" w14:textId="77777777" w:rsidR="005754B5" w:rsidRPr="00825281" w:rsidRDefault="005754B5" w:rsidP="002D1729">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Per diems should be traceable: number and names of staff, number of times the per diem was paid, per diem rates and countries concerned, beneficiary's records (accounting, payrolls, etc.)</w:t>
            </w:r>
            <w:r w:rsidR="002C6831" w:rsidRPr="00825281">
              <w:rPr>
                <w:color w:val="000000"/>
                <w:lang w:val="en-US"/>
              </w:rPr>
              <w:t>, project number</w:t>
            </w:r>
          </w:p>
          <w:p w14:paraId="5DD5A4E0" w14:textId="77777777" w:rsidR="00B633C7" w:rsidRPr="00825281" w:rsidRDefault="00B633C7" w:rsidP="00B633C7">
            <w:pPr>
              <w:numPr>
                <w:ilvl w:val="0"/>
                <w:numId w:val="27"/>
              </w:numPr>
              <w:tabs>
                <w:tab w:val="left" w:pos="500"/>
              </w:tabs>
              <w:autoSpaceDE w:val="0"/>
              <w:autoSpaceDN w:val="0"/>
              <w:adjustRightInd w:val="0"/>
              <w:spacing w:before="120" w:after="0" w:line="240" w:lineRule="auto"/>
              <w:ind w:left="500"/>
              <w:rPr>
                <w:lang w:val="en-US"/>
              </w:rPr>
            </w:pPr>
            <w:r w:rsidRPr="00825281">
              <w:rPr>
                <w:color w:val="000000"/>
                <w:lang w:val="en-US"/>
              </w:rPr>
              <w:t>One daily allowance is for the travels of more than 12 hours.</w:t>
            </w:r>
          </w:p>
          <w:p w14:paraId="68230462" w14:textId="77777777" w:rsidR="005F1985" w:rsidRPr="00825281" w:rsidRDefault="00B633C7" w:rsidP="005F1985">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 xml:space="preserve">Half daily allowance is for the travels of 8 to 12 hours. </w:t>
            </w:r>
          </w:p>
          <w:p w14:paraId="226C09BB" w14:textId="77777777" w:rsidR="00B633C7" w:rsidRPr="00825281" w:rsidRDefault="005F1985" w:rsidP="005F1985">
            <w:pPr>
              <w:numPr>
                <w:ilvl w:val="0"/>
                <w:numId w:val="27"/>
              </w:numPr>
              <w:tabs>
                <w:tab w:val="left" w:pos="500"/>
              </w:tabs>
              <w:autoSpaceDE w:val="0"/>
              <w:autoSpaceDN w:val="0"/>
              <w:adjustRightInd w:val="0"/>
              <w:spacing w:before="120" w:after="0" w:line="240" w:lineRule="auto"/>
              <w:ind w:left="500"/>
              <w:rPr>
                <w:color w:val="000000"/>
                <w:lang w:val="en-US"/>
              </w:rPr>
            </w:pPr>
            <w:r w:rsidRPr="00825281">
              <w:rPr>
                <w:color w:val="000000"/>
                <w:lang w:val="en-US"/>
              </w:rPr>
              <w:t>D</w:t>
            </w:r>
            <w:r w:rsidR="00B633C7" w:rsidRPr="00825281">
              <w:rPr>
                <w:color w:val="000000"/>
                <w:lang w:val="en-US"/>
              </w:rPr>
              <w:t xml:space="preserve">aily allowance should be traceable: name of staff, number of days the daily allowance was paid, daily allowance rates and countries concerned, beneficiary's records (accounting, payrolls, etc.), project number, etc. </w:t>
            </w:r>
          </w:p>
        </w:tc>
      </w:tr>
      <w:tr w:rsidR="00705BB9" w:rsidRPr="00683D0D" w14:paraId="68BF34ED" w14:textId="77777777" w:rsidTr="00825281">
        <w:trPr>
          <w:trHeight w:val="676"/>
        </w:trPr>
        <w:tc>
          <w:tcPr>
            <w:tcW w:w="2268" w:type="dxa"/>
          </w:tcPr>
          <w:p w14:paraId="0825CDAB" w14:textId="77777777" w:rsidR="00705BB9" w:rsidRPr="00825281" w:rsidRDefault="00705BB9" w:rsidP="007779BC">
            <w:pPr>
              <w:autoSpaceDE w:val="0"/>
              <w:autoSpaceDN w:val="0"/>
              <w:adjustRightInd w:val="0"/>
              <w:spacing w:before="120" w:after="0" w:line="240" w:lineRule="auto"/>
              <w:rPr>
                <w:b/>
                <w:color w:val="000000"/>
                <w:lang w:val="en-US"/>
              </w:rPr>
            </w:pPr>
            <w:r w:rsidRPr="00825281">
              <w:rPr>
                <w:b/>
                <w:color w:val="000000"/>
                <w:lang w:val="en-US"/>
              </w:rPr>
              <w:lastRenderedPageBreak/>
              <w:t xml:space="preserve">2. Travel </w:t>
            </w:r>
          </w:p>
        </w:tc>
        <w:tc>
          <w:tcPr>
            <w:tcW w:w="7002" w:type="dxa"/>
          </w:tcPr>
          <w:p w14:paraId="2D4FD810" w14:textId="77777777" w:rsidR="00F065C2" w:rsidRPr="00825281" w:rsidRDefault="00F065C2" w:rsidP="002D1729">
            <w:pPr>
              <w:numPr>
                <w:ilvl w:val="0"/>
                <w:numId w:val="38"/>
              </w:numPr>
              <w:autoSpaceDE w:val="0"/>
              <w:autoSpaceDN w:val="0"/>
              <w:adjustRightInd w:val="0"/>
              <w:spacing w:before="120" w:after="0" w:line="240" w:lineRule="auto"/>
              <w:ind w:left="500"/>
              <w:rPr>
                <w:color w:val="000000"/>
                <w:lang w:val="en-US"/>
              </w:rPr>
            </w:pPr>
            <w:r w:rsidRPr="00825281">
              <w:rPr>
                <w:lang w:val="en-US"/>
              </w:rPr>
              <w:t xml:space="preserve">Travel is organized in accordance with project activities and related activity outputs must be available related to the travels. </w:t>
            </w:r>
            <w:r w:rsidRPr="00825281">
              <w:rPr>
                <w:i/>
                <w:lang w:val="en-US"/>
              </w:rPr>
              <w:t>For example:</w:t>
            </w:r>
            <w:r w:rsidRPr="00825281">
              <w:rPr>
                <w:lang w:val="en-US"/>
              </w:rPr>
              <w:t xml:space="preserve"> in case of travel for trainings, list of participants is required and all other training material including photos.  </w:t>
            </w:r>
          </w:p>
          <w:p w14:paraId="6B20A777" w14:textId="77777777" w:rsidR="00705BB9" w:rsidRPr="00825281" w:rsidRDefault="00705BB9" w:rsidP="002D1729">
            <w:pPr>
              <w:numPr>
                <w:ilvl w:val="0"/>
                <w:numId w:val="38"/>
              </w:numPr>
              <w:autoSpaceDE w:val="0"/>
              <w:autoSpaceDN w:val="0"/>
              <w:adjustRightInd w:val="0"/>
              <w:spacing w:before="120" w:after="0" w:line="240" w:lineRule="auto"/>
              <w:ind w:left="500"/>
              <w:rPr>
                <w:color w:val="000000"/>
                <w:lang w:val="en-US"/>
              </w:rPr>
            </w:pPr>
            <w:r w:rsidRPr="00825281">
              <w:rPr>
                <w:b/>
                <w:color w:val="000000"/>
                <w:lang w:val="en-US"/>
              </w:rPr>
              <w:t>International travel</w:t>
            </w:r>
            <w:r w:rsidRPr="00825281">
              <w:rPr>
                <w:color w:val="000000"/>
                <w:lang w:val="en-US"/>
              </w:rPr>
              <w:t xml:space="preserve"> sub-heading is used to cover transport expenditures of experts who travel abroad, from/to the implementation place of the </w:t>
            </w:r>
            <w:r w:rsidR="004478AE" w:rsidRPr="00825281">
              <w:rPr>
                <w:color w:val="000000"/>
                <w:lang w:val="en-US"/>
              </w:rPr>
              <w:t>Project</w:t>
            </w:r>
            <w:r w:rsidRPr="00825281">
              <w:rPr>
                <w:color w:val="000000"/>
                <w:lang w:val="en-US"/>
              </w:rPr>
              <w:t xml:space="preserve">. </w:t>
            </w:r>
          </w:p>
          <w:p w14:paraId="5EC56F46" w14:textId="77777777" w:rsidR="00705BB9" w:rsidRPr="00825281" w:rsidRDefault="00705BB9" w:rsidP="002D1729">
            <w:pPr>
              <w:numPr>
                <w:ilvl w:val="0"/>
                <w:numId w:val="38"/>
              </w:numPr>
              <w:autoSpaceDE w:val="0"/>
              <w:autoSpaceDN w:val="0"/>
              <w:adjustRightInd w:val="0"/>
              <w:spacing w:before="120" w:after="0" w:line="240" w:lineRule="auto"/>
              <w:ind w:left="500"/>
              <w:rPr>
                <w:b/>
                <w:color w:val="000000"/>
                <w:lang w:val="en-US"/>
              </w:rPr>
            </w:pPr>
            <w:r w:rsidRPr="00825281">
              <w:rPr>
                <w:b/>
                <w:color w:val="000000"/>
                <w:lang w:val="en-US"/>
              </w:rPr>
              <w:lastRenderedPageBreak/>
              <w:t xml:space="preserve">Local transportation </w:t>
            </w:r>
            <w:r w:rsidRPr="00825281">
              <w:rPr>
                <w:color w:val="000000"/>
                <w:lang w:val="en-US"/>
              </w:rPr>
              <w:t>sub-heading is used to cover intercity transport expenditures within a country.</w:t>
            </w:r>
          </w:p>
          <w:p w14:paraId="574AB1C3" w14:textId="2A31B3B2" w:rsidR="00705BB9" w:rsidRPr="00825281" w:rsidRDefault="00705BB9" w:rsidP="002D1729">
            <w:pPr>
              <w:numPr>
                <w:ilvl w:val="0"/>
                <w:numId w:val="38"/>
              </w:numPr>
              <w:autoSpaceDE w:val="0"/>
              <w:autoSpaceDN w:val="0"/>
              <w:adjustRightInd w:val="0"/>
              <w:spacing w:before="120" w:after="0" w:line="240" w:lineRule="auto"/>
              <w:ind w:left="500"/>
              <w:rPr>
                <w:b/>
                <w:color w:val="000000"/>
                <w:lang w:val="en-US"/>
              </w:rPr>
            </w:pPr>
            <w:r w:rsidRPr="00825281">
              <w:rPr>
                <w:lang w:val="en-US"/>
              </w:rPr>
              <w:t xml:space="preserve">Fuel for the </w:t>
            </w:r>
            <w:r w:rsidR="00597E13" w:rsidRPr="00825281">
              <w:rPr>
                <w:lang w:val="en-US"/>
              </w:rPr>
              <w:t>business</w:t>
            </w:r>
            <w:r w:rsidRPr="00825281">
              <w:rPr>
                <w:lang w:val="en-US"/>
              </w:rPr>
              <w:t xml:space="preserve"> vehicle or </w:t>
            </w:r>
            <w:r w:rsidR="00597E13" w:rsidRPr="00825281">
              <w:rPr>
                <w:lang w:val="en-US"/>
              </w:rPr>
              <w:t>private</w:t>
            </w:r>
            <w:r w:rsidRPr="00825281">
              <w:rPr>
                <w:lang w:val="en-US"/>
              </w:rPr>
              <w:t xml:space="preserve"> vehicle used for that purpose (decision and specification of private vehicle used is required</w:t>
            </w:r>
            <w:r w:rsidR="00F065C2" w:rsidRPr="00825281">
              <w:rPr>
                <w:lang w:val="en-US"/>
              </w:rPr>
              <w:t xml:space="preserve"> and authorization for use of </w:t>
            </w:r>
            <w:r w:rsidR="003B3D94" w:rsidRPr="00683D0D">
              <w:rPr>
                <w:lang w:val="en-US"/>
              </w:rPr>
              <w:t>organization’s</w:t>
            </w:r>
            <w:r w:rsidR="00F065C2" w:rsidRPr="00825281">
              <w:rPr>
                <w:lang w:val="en-US"/>
              </w:rPr>
              <w:t xml:space="preserve"> vehicle</w:t>
            </w:r>
            <w:r w:rsidRPr="00825281">
              <w:rPr>
                <w:lang w:val="en-US"/>
              </w:rPr>
              <w:t>)</w:t>
            </w:r>
            <w:r w:rsidR="00597E13" w:rsidRPr="00825281">
              <w:rPr>
                <w:lang w:val="en-US"/>
              </w:rPr>
              <w:t xml:space="preserve">. </w:t>
            </w:r>
          </w:p>
          <w:p w14:paraId="67925DCE" w14:textId="77777777" w:rsidR="00705BB9" w:rsidRPr="00825281" w:rsidRDefault="00705BB9" w:rsidP="002D1729">
            <w:pPr>
              <w:numPr>
                <w:ilvl w:val="0"/>
                <w:numId w:val="38"/>
              </w:numPr>
              <w:autoSpaceDE w:val="0"/>
              <w:autoSpaceDN w:val="0"/>
              <w:adjustRightInd w:val="0"/>
              <w:spacing w:before="120" w:after="0" w:line="240" w:lineRule="auto"/>
              <w:ind w:left="500"/>
              <w:rPr>
                <w:b/>
                <w:color w:val="000000"/>
                <w:lang w:val="en-US"/>
              </w:rPr>
            </w:pPr>
            <w:r w:rsidRPr="00825281">
              <w:rPr>
                <w:lang w:val="en-US"/>
              </w:rPr>
              <w:t xml:space="preserve">Tickets, rent-a- car costs, transportation by bus or taxi. </w:t>
            </w:r>
            <w:r w:rsidR="000F23AE" w:rsidRPr="00825281">
              <w:rPr>
                <w:lang w:val="en-US"/>
              </w:rPr>
              <w:t>All means should be justified.</w:t>
            </w:r>
          </w:p>
          <w:p w14:paraId="75258B1D" w14:textId="77777777" w:rsidR="00705BB9" w:rsidRPr="00825281" w:rsidRDefault="00705BB9" w:rsidP="002D1729">
            <w:pPr>
              <w:numPr>
                <w:ilvl w:val="0"/>
                <w:numId w:val="38"/>
              </w:numPr>
              <w:autoSpaceDE w:val="0"/>
              <w:autoSpaceDN w:val="0"/>
              <w:adjustRightInd w:val="0"/>
              <w:spacing w:before="120" w:after="0" w:line="240" w:lineRule="auto"/>
              <w:ind w:left="500"/>
              <w:rPr>
                <w:color w:val="000000"/>
                <w:lang w:val="en-US"/>
              </w:rPr>
            </w:pPr>
            <w:r w:rsidRPr="00825281">
              <w:rPr>
                <w:b/>
                <w:color w:val="000000"/>
                <w:lang w:val="en-US"/>
              </w:rPr>
              <w:t xml:space="preserve">The principle of sound financial management shall be respected and applied </w:t>
            </w:r>
            <w:r w:rsidR="00A53C0D" w:rsidRPr="00825281">
              <w:rPr>
                <w:b/>
                <w:color w:val="000000"/>
                <w:lang w:val="en-US"/>
              </w:rPr>
              <w:t>to the choice</w:t>
            </w:r>
            <w:r w:rsidRPr="00825281">
              <w:rPr>
                <w:b/>
                <w:color w:val="000000"/>
                <w:lang w:val="en-US"/>
              </w:rPr>
              <w:t xml:space="preserve"> of transport and accommodation, always using approach of cost-efficiency</w:t>
            </w:r>
            <w:r w:rsidR="00DA50DE" w:rsidRPr="00825281">
              <w:rPr>
                <w:b/>
                <w:color w:val="000000"/>
                <w:lang w:val="en-US"/>
              </w:rPr>
              <w:t xml:space="preserve"> </w:t>
            </w:r>
            <w:r w:rsidRPr="00825281">
              <w:rPr>
                <w:b/>
                <w:color w:val="000000"/>
                <w:lang w:val="en-US"/>
              </w:rPr>
              <w:t>(most economic travel option).</w:t>
            </w:r>
          </w:p>
          <w:p w14:paraId="3C56CB3A" w14:textId="77777777" w:rsidR="00B9219B" w:rsidRPr="00825281" w:rsidRDefault="00705BB9" w:rsidP="002D1729">
            <w:pPr>
              <w:numPr>
                <w:ilvl w:val="0"/>
                <w:numId w:val="38"/>
              </w:numPr>
              <w:autoSpaceDE w:val="0"/>
              <w:autoSpaceDN w:val="0"/>
              <w:adjustRightInd w:val="0"/>
              <w:spacing w:before="120" w:after="0" w:line="240" w:lineRule="auto"/>
              <w:ind w:left="500"/>
              <w:rPr>
                <w:sz w:val="23"/>
                <w:lang w:val="en-US"/>
              </w:rPr>
            </w:pPr>
            <w:r w:rsidRPr="00825281">
              <w:rPr>
                <w:color w:val="000000"/>
                <w:lang w:val="en-US"/>
              </w:rPr>
              <w:t>No business or first-class tickets for air or train transport are eligible and any exception to this principle must be duly justified (</w:t>
            </w:r>
            <w:r w:rsidRPr="00825281">
              <w:rPr>
                <w:b/>
                <w:lang w:val="en-US"/>
              </w:rPr>
              <w:t xml:space="preserve">short justification </w:t>
            </w:r>
            <w:r w:rsidRPr="00825281">
              <w:rPr>
                <w:lang w:val="en-US"/>
              </w:rPr>
              <w:t>of such cost incurred must be provided in report from travel mission, as well as proof that the relevant costs are in line with principle of sound financial management (it is the most economical travel option) or that they are cost-effective (e.g., through screenshots or booking webpages, etc.)).</w:t>
            </w:r>
          </w:p>
        </w:tc>
      </w:tr>
      <w:tr w:rsidR="00705BB9" w:rsidRPr="00683D0D" w14:paraId="2BC31E55" w14:textId="77777777" w:rsidTr="00825281">
        <w:trPr>
          <w:trHeight w:val="530"/>
        </w:trPr>
        <w:tc>
          <w:tcPr>
            <w:tcW w:w="2268" w:type="dxa"/>
          </w:tcPr>
          <w:p w14:paraId="0A5E6588" w14:textId="77777777" w:rsidR="00705BB9" w:rsidRPr="00825281" w:rsidRDefault="00705BB9" w:rsidP="007779BC">
            <w:pPr>
              <w:autoSpaceDE w:val="0"/>
              <w:autoSpaceDN w:val="0"/>
              <w:adjustRightInd w:val="0"/>
              <w:spacing w:before="120" w:after="0" w:line="240" w:lineRule="auto"/>
              <w:jc w:val="left"/>
              <w:rPr>
                <w:color w:val="000000"/>
                <w:lang w:val="en-US"/>
              </w:rPr>
            </w:pPr>
            <w:r w:rsidRPr="00825281">
              <w:rPr>
                <w:b/>
                <w:color w:val="000000"/>
                <w:lang w:val="en-US"/>
              </w:rPr>
              <w:lastRenderedPageBreak/>
              <w:t xml:space="preserve">3. Equipment and supplies </w:t>
            </w:r>
          </w:p>
        </w:tc>
        <w:tc>
          <w:tcPr>
            <w:tcW w:w="7002" w:type="dxa"/>
          </w:tcPr>
          <w:p w14:paraId="6269C86E" w14:textId="77777777" w:rsidR="00E84986" w:rsidRPr="00825281" w:rsidRDefault="00E84986" w:rsidP="00825281">
            <w:pPr>
              <w:pStyle w:val="ListParagraph"/>
              <w:numPr>
                <w:ilvl w:val="0"/>
                <w:numId w:val="39"/>
              </w:numPr>
              <w:autoSpaceDE w:val="0"/>
              <w:autoSpaceDN w:val="0"/>
              <w:adjustRightInd w:val="0"/>
              <w:spacing w:before="120" w:after="0" w:line="240" w:lineRule="auto"/>
              <w:ind w:left="500"/>
              <w:rPr>
                <w:color w:val="000000"/>
                <w:lang w:val="en-US"/>
              </w:rPr>
            </w:pPr>
            <w:r w:rsidRPr="00825281">
              <w:rPr>
                <w:lang w:val="en-US"/>
              </w:rPr>
              <w:t xml:space="preserve">Equipment contributes to the project purpose and complement project activities. </w:t>
            </w:r>
            <w:r w:rsidRPr="00825281">
              <w:rPr>
                <w:i/>
                <w:lang w:val="en-US"/>
              </w:rPr>
              <w:t>For example: office furniture/IT equipment purchased for the purpose of equipping established youth centre under the project which will employ project target group and provide services to the target group.</w:t>
            </w:r>
            <w:r w:rsidRPr="00825281">
              <w:rPr>
                <w:lang w:val="en-US"/>
              </w:rPr>
              <w:t xml:space="preserve"> </w:t>
            </w:r>
          </w:p>
          <w:p w14:paraId="0F3AFC61" w14:textId="77777777" w:rsidR="00705BB9" w:rsidRPr="00825281" w:rsidRDefault="00705BB9" w:rsidP="002D1729">
            <w:pPr>
              <w:pStyle w:val="ListParagraph"/>
              <w:numPr>
                <w:ilvl w:val="0"/>
                <w:numId w:val="39"/>
              </w:numPr>
              <w:autoSpaceDE w:val="0"/>
              <w:autoSpaceDN w:val="0"/>
              <w:adjustRightInd w:val="0"/>
              <w:spacing w:before="120" w:after="0" w:line="240" w:lineRule="auto"/>
              <w:ind w:left="500"/>
              <w:rPr>
                <w:color w:val="000000"/>
                <w:lang w:val="en-US"/>
              </w:rPr>
            </w:pPr>
            <w:r w:rsidRPr="00825281">
              <w:rPr>
                <w:lang w:val="en-US"/>
              </w:rPr>
              <w:t xml:space="preserve">IT equipment (including printers, laptops, etc.), furniture, </w:t>
            </w:r>
            <w:r w:rsidR="00840B0D" w:rsidRPr="00825281">
              <w:rPr>
                <w:lang w:val="en-US"/>
              </w:rPr>
              <w:t>vehicles</w:t>
            </w:r>
            <w:r w:rsidRPr="00825281">
              <w:rPr>
                <w:lang w:val="en-US"/>
              </w:rPr>
              <w:t xml:space="preserve">, machines, tools, spare parts and other </w:t>
            </w:r>
            <w:r w:rsidR="00840B0D" w:rsidRPr="00825281">
              <w:rPr>
                <w:lang w:val="en-US"/>
              </w:rPr>
              <w:t>correspond</w:t>
            </w:r>
            <w:r w:rsidRPr="00825281">
              <w:rPr>
                <w:lang w:val="en-US"/>
              </w:rPr>
              <w:t xml:space="preserve"> to the project activities. </w:t>
            </w:r>
          </w:p>
          <w:p w14:paraId="64F0D59A" w14:textId="77777777" w:rsidR="00705BB9" w:rsidRPr="00825281" w:rsidRDefault="00705BB9" w:rsidP="002D1729">
            <w:pPr>
              <w:numPr>
                <w:ilvl w:val="0"/>
                <w:numId w:val="39"/>
              </w:numPr>
              <w:spacing w:before="120" w:after="0"/>
              <w:ind w:left="500"/>
              <w:rPr>
                <w:color w:val="000000"/>
                <w:lang w:val="en-US"/>
              </w:rPr>
            </w:pPr>
            <w:r w:rsidRPr="00825281">
              <w:rPr>
                <w:color w:val="000000"/>
                <w:lang w:val="en-US"/>
              </w:rPr>
              <w:t xml:space="preserve">The purchase of equipment and supplies are eligible provided they are included in the budget and </w:t>
            </w:r>
            <w:r w:rsidRPr="00825281">
              <w:rPr>
                <w:b/>
                <w:color w:val="000000"/>
                <w:lang w:val="en-US"/>
              </w:rPr>
              <w:t xml:space="preserve">correspond to market rates. </w:t>
            </w:r>
            <w:r w:rsidRPr="00825281">
              <w:rPr>
                <w:color w:val="000000"/>
                <w:lang w:val="en-US"/>
              </w:rPr>
              <w:t xml:space="preserve">Unit price should correspond to normal market rates. </w:t>
            </w:r>
          </w:p>
          <w:p w14:paraId="063F4FEA"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Purchase equipment in line with the </w:t>
            </w:r>
            <w:r w:rsidRPr="00825281">
              <w:rPr>
                <w:b/>
                <w:color w:val="000000"/>
                <w:lang w:val="en-US"/>
              </w:rPr>
              <w:t>procurement rules and principles</w:t>
            </w:r>
            <w:r w:rsidRPr="00825281">
              <w:rPr>
                <w:color w:val="000000"/>
                <w:lang w:val="en-US"/>
              </w:rPr>
              <w:t xml:space="preserve"> in accordance with the Annex IV</w:t>
            </w:r>
            <w:r w:rsidRPr="00825281">
              <w:rPr>
                <w:b/>
                <w:color w:val="000000"/>
                <w:lang w:val="en-US"/>
              </w:rPr>
              <w:t xml:space="preserve"> </w:t>
            </w:r>
            <w:r w:rsidRPr="00825281">
              <w:rPr>
                <w:color w:val="000000"/>
                <w:lang w:val="en-US"/>
              </w:rPr>
              <w:t>to the Grant Contract</w:t>
            </w:r>
          </w:p>
          <w:p w14:paraId="45E964C0" w14:textId="77777777" w:rsidR="00705BB9" w:rsidRPr="00825281" w:rsidRDefault="00705BB9" w:rsidP="00825281">
            <w:pPr>
              <w:pStyle w:val="ListParagraph"/>
              <w:numPr>
                <w:ilvl w:val="0"/>
                <w:numId w:val="39"/>
              </w:numPr>
              <w:spacing w:before="120" w:after="0" w:line="259" w:lineRule="auto"/>
              <w:ind w:left="500"/>
              <w:rPr>
                <w:color w:val="000000"/>
                <w:lang w:val="en-US"/>
              </w:rPr>
            </w:pPr>
            <w:r w:rsidRPr="00825281">
              <w:rPr>
                <w:color w:val="000000"/>
                <w:lang w:val="en-US"/>
              </w:rPr>
              <w:t xml:space="preserve">Full cost of </w:t>
            </w:r>
            <w:r w:rsidRPr="00825281">
              <w:rPr>
                <w:b/>
                <w:color w:val="000000"/>
                <w:lang w:val="en-US"/>
              </w:rPr>
              <w:t xml:space="preserve">renting or leasing of equipment </w:t>
            </w:r>
            <w:r w:rsidRPr="00825281">
              <w:rPr>
                <w:color w:val="000000"/>
                <w:lang w:val="en-US"/>
              </w:rPr>
              <w:t xml:space="preserve">can be reported only when equipment is used 100% for the project implementation. And when equipment is rented or leased just for a certain period of time, the rental or leasing costs are eligible just for this respective time period. </w:t>
            </w:r>
          </w:p>
          <w:p w14:paraId="25CB020D" w14:textId="77777777" w:rsidR="004F7B8A" w:rsidRPr="00825281" w:rsidRDefault="004F7B8A" w:rsidP="002D1729">
            <w:pPr>
              <w:pStyle w:val="ListParagraph"/>
              <w:numPr>
                <w:ilvl w:val="0"/>
                <w:numId w:val="39"/>
              </w:numPr>
              <w:spacing w:before="120" w:after="0" w:line="259" w:lineRule="auto"/>
              <w:ind w:left="500"/>
              <w:rPr>
                <w:color w:val="000000"/>
                <w:lang w:val="en-US"/>
              </w:rPr>
            </w:pPr>
            <w:r w:rsidRPr="00825281">
              <w:rPr>
                <w:color w:val="000000"/>
                <w:lang w:val="en-US"/>
              </w:rPr>
              <w:t>Rental should be proved to be the most economic and cost-effective way of getting the equipment for the project purposes</w:t>
            </w:r>
            <w:r w:rsidR="00840B0D" w:rsidRPr="00825281">
              <w:rPr>
                <w:color w:val="000000"/>
                <w:lang w:val="en-US"/>
              </w:rPr>
              <w:t>.</w:t>
            </w:r>
          </w:p>
          <w:p w14:paraId="781A8090" w14:textId="77777777" w:rsidR="00705BB9" w:rsidRPr="00825281" w:rsidRDefault="00705BB9" w:rsidP="002D1729">
            <w:pPr>
              <w:pStyle w:val="ListParagraph"/>
              <w:numPr>
                <w:ilvl w:val="0"/>
                <w:numId w:val="39"/>
              </w:numPr>
              <w:autoSpaceDE w:val="0"/>
              <w:autoSpaceDN w:val="0"/>
              <w:adjustRightInd w:val="0"/>
              <w:spacing w:before="120" w:after="0" w:line="240" w:lineRule="auto"/>
              <w:ind w:left="500"/>
              <w:rPr>
                <w:color w:val="000000"/>
                <w:lang w:val="en-US"/>
              </w:rPr>
            </w:pPr>
            <w:r w:rsidRPr="00825281">
              <w:rPr>
                <w:color w:val="000000"/>
                <w:lang w:val="en-US"/>
              </w:rPr>
              <w:t>VAT exemption procedure to be implemented</w:t>
            </w:r>
          </w:p>
        </w:tc>
      </w:tr>
      <w:tr w:rsidR="00705BB9" w:rsidRPr="00683D0D" w14:paraId="7545BFF2" w14:textId="77777777" w:rsidTr="00825281">
        <w:trPr>
          <w:trHeight w:val="244"/>
        </w:trPr>
        <w:tc>
          <w:tcPr>
            <w:tcW w:w="2268" w:type="dxa"/>
          </w:tcPr>
          <w:p w14:paraId="776F6CD4" w14:textId="77777777" w:rsidR="00705BB9" w:rsidRPr="00825281" w:rsidRDefault="00705BB9" w:rsidP="007779BC">
            <w:pPr>
              <w:autoSpaceDE w:val="0"/>
              <w:autoSpaceDN w:val="0"/>
              <w:adjustRightInd w:val="0"/>
              <w:spacing w:before="120" w:after="0" w:line="240" w:lineRule="auto"/>
              <w:jc w:val="left"/>
              <w:rPr>
                <w:color w:val="000000"/>
                <w:lang w:val="en-US"/>
              </w:rPr>
            </w:pPr>
            <w:r w:rsidRPr="00825281">
              <w:rPr>
                <w:b/>
                <w:color w:val="000000"/>
                <w:lang w:val="en-US"/>
              </w:rPr>
              <w:t xml:space="preserve">4. Local office / project costs </w:t>
            </w:r>
          </w:p>
        </w:tc>
        <w:tc>
          <w:tcPr>
            <w:tcW w:w="7002" w:type="dxa"/>
          </w:tcPr>
          <w:p w14:paraId="08AF0BF0"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Covering costs related to offices of the Grant beneficiaries where project activities take place and project staff is located. </w:t>
            </w:r>
          </w:p>
          <w:p w14:paraId="3E69A0AC"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Office rent, utilities (e.g., electricity, heating, water), office supplies, archives, maintenance, cleaning and repairs, security, communication (e.g., telephone, fax, internet, postal services, business cards)</w:t>
            </w:r>
          </w:p>
        </w:tc>
      </w:tr>
      <w:tr w:rsidR="00705BB9" w:rsidRPr="00683D0D" w14:paraId="779A5410" w14:textId="77777777" w:rsidTr="00825281">
        <w:trPr>
          <w:trHeight w:val="543"/>
        </w:trPr>
        <w:tc>
          <w:tcPr>
            <w:tcW w:w="2268" w:type="dxa"/>
            <w:shd w:val="clear" w:color="auto" w:fill="auto"/>
          </w:tcPr>
          <w:p w14:paraId="0FE1A279" w14:textId="77777777" w:rsidR="00705BB9" w:rsidRPr="00825281" w:rsidRDefault="00705BB9" w:rsidP="007779BC">
            <w:pPr>
              <w:autoSpaceDE w:val="0"/>
              <w:autoSpaceDN w:val="0"/>
              <w:adjustRightInd w:val="0"/>
              <w:spacing w:before="120" w:after="0" w:line="240" w:lineRule="auto"/>
              <w:jc w:val="left"/>
              <w:rPr>
                <w:color w:val="000000"/>
                <w:lang w:val="en-US"/>
              </w:rPr>
            </w:pPr>
            <w:r w:rsidRPr="00825281">
              <w:rPr>
                <w:b/>
                <w:color w:val="000000"/>
                <w:lang w:val="en-US"/>
              </w:rPr>
              <w:lastRenderedPageBreak/>
              <w:t xml:space="preserve">5. Other costs, services </w:t>
            </w:r>
          </w:p>
        </w:tc>
        <w:tc>
          <w:tcPr>
            <w:tcW w:w="7002" w:type="dxa"/>
          </w:tcPr>
          <w:p w14:paraId="5E22C3A9" w14:textId="31858D20"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Costs for subcontracted services, such as publications, visibility material, translation/interpretation of the outputs or documents directly linked to the activities, studies or surveys (e.g. strategies, concept notes, design plans, handbooks, brochures, surveys), training services (e.g. lecturers fees), travel and accommodation for external experts, speakers, chairpersons of meetings, service providers and stakeholders, external researches, services related to the </w:t>
            </w:r>
            <w:r w:rsidR="00794499" w:rsidRPr="00825281">
              <w:rPr>
                <w:color w:val="000000"/>
                <w:lang w:val="en-US"/>
              </w:rPr>
              <w:t>organization</w:t>
            </w:r>
            <w:r w:rsidRPr="00825281">
              <w:rPr>
                <w:color w:val="000000"/>
                <w:lang w:val="en-US"/>
              </w:rPr>
              <w:t xml:space="preserve"> of events or meetings (</w:t>
            </w:r>
            <w:r w:rsidR="00794499" w:rsidRPr="00825281">
              <w:rPr>
                <w:color w:val="000000"/>
                <w:lang w:val="en-US"/>
              </w:rPr>
              <w:t>organization</w:t>
            </w:r>
            <w:r w:rsidRPr="00825281">
              <w:rPr>
                <w:color w:val="000000"/>
                <w:lang w:val="en-US"/>
              </w:rPr>
              <w:t xml:space="preserve"> or participation), technical and financial expertise, etc.</w:t>
            </w:r>
          </w:p>
          <w:p w14:paraId="76B92413"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Retroactive service contracts are not acceptable.</w:t>
            </w:r>
          </w:p>
          <w:p w14:paraId="37A9EC82"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Service procured in line with the </w:t>
            </w:r>
            <w:r w:rsidRPr="00825281">
              <w:rPr>
                <w:b/>
                <w:color w:val="000000"/>
                <w:lang w:val="en-US"/>
              </w:rPr>
              <w:t>procurement rules and principles</w:t>
            </w:r>
            <w:r w:rsidRPr="00825281">
              <w:rPr>
                <w:color w:val="000000"/>
                <w:lang w:val="en-US"/>
              </w:rPr>
              <w:t xml:space="preserve"> in accordance with the Annex IV</w:t>
            </w:r>
            <w:r w:rsidRPr="00825281">
              <w:rPr>
                <w:b/>
                <w:color w:val="000000"/>
                <w:lang w:val="en-US"/>
              </w:rPr>
              <w:t xml:space="preserve"> </w:t>
            </w:r>
            <w:r w:rsidRPr="00825281">
              <w:rPr>
                <w:color w:val="000000"/>
                <w:lang w:val="en-US"/>
              </w:rPr>
              <w:t>to the Grant Contract</w:t>
            </w:r>
          </w:p>
          <w:p w14:paraId="0CE2F798"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Conditions/criteria that might limit service providers/experts and prevent their participation in tender procedures implemented by beneficiaries (project partners) are </w:t>
            </w:r>
            <w:r w:rsidRPr="00825281">
              <w:rPr>
                <w:b/>
                <w:color w:val="000000"/>
                <w:lang w:val="en-US"/>
              </w:rPr>
              <w:t xml:space="preserve">not acceptable. </w:t>
            </w:r>
            <w:r w:rsidRPr="00825281">
              <w:rPr>
                <w:color w:val="000000"/>
                <w:lang w:val="en-US"/>
              </w:rPr>
              <w:t>Tender dossier must clearly indicate what type of external expertise is needed for the project.</w:t>
            </w:r>
          </w:p>
          <w:p w14:paraId="7A4136D1" w14:textId="77777777" w:rsidR="00705BB9" w:rsidRPr="00825281" w:rsidRDefault="00705BB9" w:rsidP="002D1729">
            <w:pPr>
              <w:numPr>
                <w:ilvl w:val="0"/>
                <w:numId w:val="39"/>
              </w:numPr>
              <w:spacing w:before="120" w:after="0"/>
              <w:ind w:left="500"/>
              <w:rPr>
                <w:color w:val="000000"/>
                <w:lang w:val="en-US"/>
              </w:rPr>
            </w:pPr>
            <w:r w:rsidRPr="00825281">
              <w:rPr>
                <w:color w:val="000000"/>
                <w:lang w:val="en-US"/>
              </w:rPr>
              <w:t>VAT exemption procedure to be implemented.</w:t>
            </w:r>
          </w:p>
          <w:p w14:paraId="32E0DD66" w14:textId="77777777" w:rsidR="00705BB9" w:rsidRPr="00825281" w:rsidRDefault="00705BB9" w:rsidP="002D1729">
            <w:pPr>
              <w:numPr>
                <w:ilvl w:val="0"/>
                <w:numId w:val="39"/>
              </w:numPr>
              <w:spacing w:before="120" w:after="0"/>
              <w:ind w:left="500"/>
              <w:rPr>
                <w:lang w:val="en-US"/>
              </w:rPr>
            </w:pPr>
            <w:r w:rsidRPr="00825281">
              <w:rPr>
                <w:lang w:val="en-US"/>
              </w:rPr>
              <w:t xml:space="preserve">Procured services should correspond to standard market rates. </w:t>
            </w:r>
          </w:p>
        </w:tc>
      </w:tr>
      <w:tr w:rsidR="00705BB9" w:rsidRPr="00683D0D" w14:paraId="1226E030" w14:textId="77777777" w:rsidTr="00825281">
        <w:trPr>
          <w:trHeight w:val="543"/>
        </w:trPr>
        <w:tc>
          <w:tcPr>
            <w:tcW w:w="2268" w:type="dxa"/>
            <w:shd w:val="clear" w:color="auto" w:fill="auto"/>
          </w:tcPr>
          <w:p w14:paraId="7697EAFC" w14:textId="77777777" w:rsidR="00705BB9" w:rsidRPr="00825281" w:rsidRDefault="00705BB9" w:rsidP="007779BC">
            <w:pPr>
              <w:autoSpaceDE w:val="0"/>
              <w:autoSpaceDN w:val="0"/>
              <w:adjustRightInd w:val="0"/>
              <w:spacing w:before="120" w:after="0" w:line="240" w:lineRule="auto"/>
              <w:rPr>
                <w:b/>
                <w:color w:val="000000"/>
                <w:highlight w:val="yellow"/>
                <w:lang w:val="en-US"/>
              </w:rPr>
            </w:pPr>
            <w:r w:rsidRPr="00825281">
              <w:rPr>
                <w:b/>
                <w:color w:val="000000"/>
                <w:lang w:val="en-US"/>
              </w:rPr>
              <w:t xml:space="preserve">6. Other </w:t>
            </w:r>
          </w:p>
        </w:tc>
        <w:tc>
          <w:tcPr>
            <w:tcW w:w="7002" w:type="dxa"/>
          </w:tcPr>
          <w:p w14:paraId="3D1ECB72"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Covering costs which are not considered elsewhere.</w:t>
            </w:r>
          </w:p>
          <w:p w14:paraId="616F9EAB"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Construction, reconstruction, or other works are usually planned under this budget heading;</w:t>
            </w:r>
          </w:p>
        </w:tc>
      </w:tr>
      <w:tr w:rsidR="00705BB9" w:rsidRPr="00683D0D" w14:paraId="33CFA6B7" w14:textId="77777777" w:rsidTr="00825281">
        <w:trPr>
          <w:trHeight w:val="377"/>
        </w:trPr>
        <w:tc>
          <w:tcPr>
            <w:tcW w:w="2268" w:type="dxa"/>
          </w:tcPr>
          <w:p w14:paraId="787351A6" w14:textId="77777777" w:rsidR="00705BB9" w:rsidRPr="00825281" w:rsidRDefault="00705BB9" w:rsidP="007779BC">
            <w:pPr>
              <w:autoSpaceDE w:val="0"/>
              <w:autoSpaceDN w:val="0"/>
              <w:adjustRightInd w:val="0"/>
              <w:spacing w:before="120" w:after="0" w:line="240" w:lineRule="auto"/>
              <w:jc w:val="left"/>
              <w:rPr>
                <w:color w:val="000000"/>
                <w:lang w:val="en-US"/>
              </w:rPr>
            </w:pPr>
            <w:r w:rsidRPr="00825281">
              <w:rPr>
                <w:b/>
                <w:color w:val="000000"/>
                <w:lang w:val="en-US"/>
              </w:rPr>
              <w:t xml:space="preserve">8. Provision for Contingency Reserve </w:t>
            </w:r>
          </w:p>
        </w:tc>
        <w:tc>
          <w:tcPr>
            <w:tcW w:w="7002" w:type="dxa"/>
          </w:tcPr>
          <w:p w14:paraId="7B1040B1"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b/>
                <w:lang w:val="en-US"/>
              </w:rPr>
              <w:t>Not exceeding 5 %</w:t>
            </w:r>
            <w:r w:rsidRPr="00825281">
              <w:rPr>
                <w:lang w:val="en-US"/>
              </w:rPr>
              <w:t xml:space="preserve"> of the direct eligible costs which is already set in the contracted budget. </w:t>
            </w:r>
          </w:p>
          <w:p w14:paraId="398EBC04" w14:textId="74253F8B"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Only can be used for unexpected expenditures incurred during the implementation of the project </w:t>
            </w:r>
            <w:r w:rsidRPr="00F14FF1">
              <w:rPr>
                <w:color w:val="FF0000"/>
                <w:lang w:val="en-US"/>
              </w:rPr>
              <w:t xml:space="preserve">with the </w:t>
            </w:r>
            <w:r w:rsidRPr="00F14FF1">
              <w:rPr>
                <w:b/>
                <w:color w:val="FF0000"/>
                <w:lang w:val="en-US"/>
              </w:rPr>
              <w:t xml:space="preserve">prior written </w:t>
            </w:r>
            <w:r w:rsidR="003B3D94" w:rsidRPr="00F14FF1">
              <w:rPr>
                <w:rFonts w:cs="Calibri"/>
                <w:b/>
                <w:bCs/>
                <w:color w:val="FF0000"/>
                <w:lang w:val="en-US"/>
              </w:rPr>
              <w:t>authorization</w:t>
            </w:r>
            <w:r w:rsidRPr="00F14FF1">
              <w:rPr>
                <w:b/>
                <w:color w:val="FF0000"/>
                <w:lang w:val="en-US"/>
              </w:rPr>
              <w:t xml:space="preserve"> </w:t>
            </w:r>
            <w:r w:rsidRPr="00F14FF1">
              <w:rPr>
                <w:color w:val="FF0000"/>
                <w:lang w:val="en-US"/>
              </w:rPr>
              <w:t>of the CA</w:t>
            </w:r>
            <w:r w:rsidRPr="00825281">
              <w:rPr>
                <w:color w:val="000000"/>
                <w:lang w:val="en-US"/>
              </w:rPr>
              <w:t xml:space="preserve"> (addendum</w:t>
            </w:r>
            <w:r w:rsidR="005754B5" w:rsidRPr="00825281">
              <w:rPr>
                <w:color w:val="000000"/>
                <w:lang w:val="en-US"/>
              </w:rPr>
              <w:t xml:space="preserve"> </w:t>
            </w:r>
            <w:r w:rsidR="00E56E10" w:rsidRPr="00825281">
              <w:rPr>
                <w:color w:val="000000"/>
                <w:lang w:val="en-US"/>
              </w:rPr>
              <w:t>if applicable</w:t>
            </w:r>
            <w:r w:rsidRPr="00825281">
              <w:rPr>
                <w:color w:val="000000"/>
                <w:lang w:val="en-US"/>
              </w:rPr>
              <w:t xml:space="preserve">). </w:t>
            </w:r>
          </w:p>
        </w:tc>
      </w:tr>
      <w:tr w:rsidR="00705BB9" w:rsidRPr="00683D0D" w14:paraId="1BB2B6E6" w14:textId="77777777" w:rsidTr="00825281">
        <w:trPr>
          <w:trHeight w:val="124"/>
        </w:trPr>
        <w:tc>
          <w:tcPr>
            <w:tcW w:w="2268" w:type="dxa"/>
          </w:tcPr>
          <w:p w14:paraId="403B9C56" w14:textId="52CAA6BA" w:rsidR="00705BB9" w:rsidRPr="00825281" w:rsidRDefault="00705BB9" w:rsidP="007779BC">
            <w:pPr>
              <w:autoSpaceDE w:val="0"/>
              <w:autoSpaceDN w:val="0"/>
              <w:adjustRightInd w:val="0"/>
              <w:spacing w:before="120" w:after="0" w:line="240" w:lineRule="auto"/>
              <w:jc w:val="left"/>
              <w:rPr>
                <w:color w:val="000000"/>
                <w:lang w:val="en-US"/>
              </w:rPr>
            </w:pPr>
            <w:r w:rsidRPr="00825281">
              <w:rPr>
                <w:b/>
                <w:color w:val="000000"/>
                <w:lang w:val="en-US"/>
              </w:rPr>
              <w:t>10.</w:t>
            </w:r>
            <w:r w:rsidR="00F14FF1">
              <w:rPr>
                <w:b/>
                <w:color w:val="000000"/>
                <w:lang w:val="en-US"/>
              </w:rPr>
              <w:t xml:space="preserve"> </w:t>
            </w:r>
            <w:r w:rsidRPr="00825281">
              <w:rPr>
                <w:b/>
                <w:color w:val="000000"/>
                <w:lang w:val="en-US"/>
              </w:rPr>
              <w:t>Indirect costs/Administrative costs</w:t>
            </w:r>
          </w:p>
        </w:tc>
        <w:tc>
          <w:tcPr>
            <w:tcW w:w="7002" w:type="dxa"/>
          </w:tcPr>
          <w:p w14:paraId="49E9719F" w14:textId="77777777" w:rsidR="00705BB9" w:rsidRPr="00825281" w:rsidRDefault="00705BB9" w:rsidP="002D1729">
            <w:pPr>
              <w:numPr>
                <w:ilvl w:val="0"/>
                <w:numId w:val="39"/>
              </w:numPr>
              <w:autoSpaceDE w:val="0"/>
              <w:autoSpaceDN w:val="0"/>
              <w:adjustRightInd w:val="0"/>
              <w:spacing w:before="120" w:after="0" w:line="240" w:lineRule="auto"/>
              <w:ind w:left="500"/>
              <w:rPr>
                <w:color w:val="000000"/>
                <w:lang w:val="en-US"/>
              </w:rPr>
            </w:pPr>
            <w:r w:rsidRPr="00825281">
              <w:rPr>
                <w:color w:val="000000"/>
                <w:lang w:val="en-US"/>
              </w:rPr>
              <w:t xml:space="preserve">Indirect costs usually refer to as administrative costs cover the administrative overheads incurred by the Grant beneficiaries, provided that does not include costs </w:t>
            </w:r>
            <w:r w:rsidRPr="00825281">
              <w:rPr>
                <w:lang w:val="en-US"/>
              </w:rPr>
              <w:t>already declared under another budget line</w:t>
            </w:r>
            <w:r w:rsidRPr="00825281">
              <w:rPr>
                <w:color w:val="000000"/>
                <w:lang w:val="en-US"/>
              </w:rPr>
              <w:t xml:space="preserve"> and eligibility conforms to Art. 14, 16 and 17 of the General conditions </w:t>
            </w:r>
          </w:p>
          <w:p w14:paraId="1BB8CD8F" w14:textId="77777777" w:rsidR="00705BB9" w:rsidRPr="00825281" w:rsidRDefault="00705BB9" w:rsidP="004F2C05">
            <w:pPr>
              <w:numPr>
                <w:ilvl w:val="0"/>
                <w:numId w:val="39"/>
              </w:numPr>
              <w:autoSpaceDE w:val="0"/>
              <w:autoSpaceDN w:val="0"/>
              <w:adjustRightInd w:val="0"/>
              <w:spacing w:before="120" w:after="0" w:line="240" w:lineRule="auto"/>
              <w:ind w:left="500"/>
              <w:rPr>
                <w:color w:val="000000"/>
                <w:lang w:val="en-US"/>
              </w:rPr>
            </w:pPr>
            <w:r w:rsidRPr="00825281">
              <w:rPr>
                <w:lang w:val="en-US"/>
              </w:rPr>
              <w:t xml:space="preserve">A fixed percentage of the direct eligible costs of the </w:t>
            </w:r>
            <w:r w:rsidR="004478AE" w:rsidRPr="00825281">
              <w:rPr>
                <w:lang w:val="en-US"/>
              </w:rPr>
              <w:t>Project</w:t>
            </w:r>
            <w:r w:rsidRPr="00825281">
              <w:rPr>
                <w:lang w:val="en-US"/>
              </w:rPr>
              <w:t xml:space="preserve">, laid down in the Article 3 of the Special Conditions may be charged </w:t>
            </w:r>
          </w:p>
        </w:tc>
      </w:tr>
    </w:tbl>
    <w:p w14:paraId="321F6820" w14:textId="77777777" w:rsidR="00383DAE" w:rsidRPr="00825281" w:rsidRDefault="00383DAE" w:rsidP="009D2952">
      <w:pPr>
        <w:rPr>
          <w:lang w:val="en-US"/>
        </w:rPr>
      </w:pPr>
    </w:p>
    <w:p w14:paraId="79EA73E8" w14:textId="1A3F3C21" w:rsidR="00383DAE" w:rsidRPr="00825281" w:rsidRDefault="00383DAE" w:rsidP="007779BC">
      <w:pPr>
        <w:pBdr>
          <w:top w:val="single" w:sz="4" w:space="1" w:color="auto"/>
          <w:left w:val="single" w:sz="4" w:space="4" w:color="auto"/>
          <w:bottom w:val="single" w:sz="4" w:space="1" w:color="auto"/>
          <w:right w:val="single" w:sz="4" w:space="4" w:color="auto"/>
        </w:pBdr>
        <w:shd w:val="clear" w:color="auto" w:fill="D9E2F3"/>
        <w:rPr>
          <w:i/>
          <w:lang w:val="en-US"/>
        </w:rPr>
      </w:pPr>
      <w:r w:rsidRPr="00825281">
        <w:rPr>
          <w:b/>
          <w:i/>
          <w:lang w:val="en-US"/>
        </w:rPr>
        <w:t xml:space="preserve">NOTE: </w:t>
      </w:r>
      <w:r w:rsidRPr="00825281">
        <w:rPr>
          <w:i/>
          <w:lang w:val="en-US"/>
        </w:rPr>
        <w:t xml:space="preserve">Always consult </w:t>
      </w:r>
      <w:r w:rsidRPr="00825281">
        <w:rPr>
          <w:b/>
          <w:i/>
          <w:lang w:val="en-US"/>
        </w:rPr>
        <w:t>budget justification</w:t>
      </w:r>
      <w:r w:rsidRPr="00825281">
        <w:rPr>
          <w:i/>
          <w:lang w:val="en-US"/>
        </w:rPr>
        <w:t xml:space="preserve"> for the contracted budget (Annex III of the Grant Contract). Any discrepancies will not be deemed eligible except in case of </w:t>
      </w:r>
      <w:r w:rsidR="003B3D94" w:rsidRPr="00683D0D">
        <w:rPr>
          <w:i/>
          <w:iCs/>
          <w:lang w:val="en-US"/>
        </w:rPr>
        <w:t>formalized</w:t>
      </w:r>
      <w:r w:rsidRPr="00825281">
        <w:rPr>
          <w:i/>
          <w:lang w:val="en-US"/>
        </w:rPr>
        <w:t xml:space="preserve"> modifications</w:t>
      </w:r>
      <w:r w:rsidR="004F7B8A" w:rsidRPr="00825281">
        <w:rPr>
          <w:i/>
          <w:lang w:val="en-US"/>
        </w:rPr>
        <w:t xml:space="preserve"> with the CA approval</w:t>
      </w:r>
      <w:r w:rsidRPr="00825281">
        <w:rPr>
          <w:i/>
          <w:lang w:val="en-US"/>
        </w:rPr>
        <w:t>.</w:t>
      </w:r>
    </w:p>
    <w:p w14:paraId="326D74C8" w14:textId="77777777" w:rsidR="004044B0" w:rsidRPr="00825281" w:rsidRDefault="004044B0" w:rsidP="004044B0">
      <w:pPr>
        <w:pBdr>
          <w:top w:val="single" w:sz="4" w:space="1" w:color="auto"/>
          <w:left w:val="single" w:sz="4" w:space="4" w:color="auto"/>
          <w:bottom w:val="single" w:sz="4" w:space="1" w:color="auto"/>
          <w:right w:val="single" w:sz="4" w:space="4" w:color="auto"/>
        </w:pBdr>
        <w:shd w:val="clear" w:color="auto" w:fill="D9E2F3"/>
        <w:spacing w:before="120"/>
        <w:rPr>
          <w:i/>
          <w:lang w:val="en-US"/>
        </w:rPr>
      </w:pPr>
      <w:r w:rsidRPr="00825281">
        <w:rPr>
          <w:i/>
          <w:lang w:val="en-US"/>
        </w:rPr>
        <w:t>Final eligible costs will be calculated based on verification findings of the reported expenditures during controls performed by CA and Control Body.</w:t>
      </w:r>
    </w:p>
    <w:p w14:paraId="2C25ECE8" w14:textId="77777777" w:rsidR="004044B0" w:rsidRPr="00825281" w:rsidRDefault="004044B0" w:rsidP="004044B0">
      <w:pPr>
        <w:pBdr>
          <w:top w:val="single" w:sz="4" w:space="1" w:color="auto"/>
          <w:left w:val="single" w:sz="4" w:space="4" w:color="auto"/>
          <w:bottom w:val="single" w:sz="4" w:space="1" w:color="auto"/>
          <w:right w:val="single" w:sz="4" w:space="4" w:color="auto"/>
        </w:pBdr>
        <w:shd w:val="clear" w:color="auto" w:fill="D9E2F3"/>
        <w:rPr>
          <w:i/>
          <w:lang w:val="en-US"/>
        </w:rPr>
      </w:pPr>
      <w:r w:rsidRPr="00825281">
        <w:rPr>
          <w:i/>
          <w:lang w:val="en-US"/>
        </w:rPr>
        <w:t>Costs which are non-eligible according to the applicable eligibility rules cannot be claimed even if they are included in the approved project budget. Also, expenditures that do not clearly relate to the project activities or are in excess to the reported activities will be ineligible</w:t>
      </w:r>
    </w:p>
    <w:p w14:paraId="45FE485D" w14:textId="77777777" w:rsidR="000E7FF8" w:rsidRPr="00825281" w:rsidRDefault="000E7FF8" w:rsidP="007779BC">
      <w:pPr>
        <w:spacing w:before="120" w:after="0"/>
        <w:rPr>
          <w:lang w:val="en-US"/>
        </w:rPr>
      </w:pPr>
      <w:r w:rsidRPr="00825281">
        <w:rPr>
          <w:lang w:val="en-US"/>
        </w:rPr>
        <w:lastRenderedPageBreak/>
        <w:t xml:space="preserve">Any costs that do not satisfy one of the criteria listed above for eligible costs are considered non-eligible costs. In addition, the following costs are </w:t>
      </w:r>
      <w:r w:rsidRPr="00825281">
        <w:rPr>
          <w:b/>
          <w:lang w:val="en-US"/>
        </w:rPr>
        <w:t>specifically non-eligible as listed in the Art. 14.</w:t>
      </w:r>
      <w:r w:rsidR="00025742" w:rsidRPr="00825281">
        <w:rPr>
          <w:b/>
          <w:lang w:val="en-US"/>
        </w:rPr>
        <w:t xml:space="preserve">11 </w:t>
      </w:r>
      <w:r w:rsidRPr="00825281">
        <w:rPr>
          <w:b/>
          <w:lang w:val="en-US"/>
        </w:rPr>
        <w:t>of the General conditions</w:t>
      </w:r>
      <w:r w:rsidR="00615C4A" w:rsidRPr="00683D0D">
        <w:rPr>
          <w:b/>
          <w:bCs/>
          <w:lang w:val="en-US"/>
        </w:rPr>
        <w:t xml:space="preserve"> and Special Conditions Article 7.2.3</w:t>
      </w:r>
      <w:r w:rsidRPr="00825281">
        <w:rPr>
          <w:lang w:val="en-US"/>
        </w:rPr>
        <w:t>:</w:t>
      </w:r>
    </w:p>
    <w:p w14:paraId="472AE795" w14:textId="4AA5EB7F" w:rsidR="003B3D94" w:rsidRDefault="003B3D94" w:rsidP="0021215D">
      <w:pPr>
        <w:tabs>
          <w:tab w:val="left" w:pos="-1440"/>
          <w:tab w:val="left" w:pos="-720"/>
        </w:tabs>
        <w:spacing w:before="120"/>
        <w:rPr>
          <w:szCs w:val="20"/>
        </w:rPr>
      </w:pPr>
      <w:r>
        <w:t>a) debts and debt service charges (interest);</w:t>
      </w:r>
    </w:p>
    <w:p w14:paraId="54032A20" w14:textId="3FD9A74A" w:rsidR="003B3D94" w:rsidRDefault="003B3D94" w:rsidP="0021215D">
      <w:pPr>
        <w:tabs>
          <w:tab w:val="left" w:pos="-1440"/>
          <w:tab w:val="left" w:pos="-720"/>
        </w:tabs>
        <w:spacing w:before="120"/>
      </w:pPr>
      <w:r>
        <w:t>b) provisions for losses or potential future liabilities;</w:t>
      </w:r>
    </w:p>
    <w:p w14:paraId="1873F627" w14:textId="53A0D107" w:rsidR="003B3D94" w:rsidRDefault="003B3D94" w:rsidP="0021215D">
      <w:pPr>
        <w:tabs>
          <w:tab w:val="left" w:pos="-1440"/>
          <w:tab w:val="left" w:pos="-720"/>
        </w:tabs>
        <w:spacing w:before="120"/>
      </w:pPr>
      <w:r>
        <w:t>c) costs declared by the Beneficiary(ies) and financed by another action or work programme receiving a European Union grant (including through European Development Fund);</w:t>
      </w:r>
    </w:p>
    <w:p w14:paraId="33B6F88E" w14:textId="04759495" w:rsidR="003B3D94" w:rsidRDefault="003B3D94" w:rsidP="0021215D">
      <w:pPr>
        <w:tabs>
          <w:tab w:val="left" w:pos="-1440"/>
          <w:tab w:val="left" w:pos="-720"/>
        </w:tabs>
        <w:spacing w:before="120"/>
      </w:pPr>
      <w:r>
        <w:t>d) purchases of land not built on and land built on in the amount up to 10 % of the total eligible expenditure for the operation concerned shall be eligible for funding if it is justified by the nature of the action and provided in the annual action programme, in which case ownership must be transferred in accordance with Article 7.5 of the general conditions of the standard grant contract, at the latest at the end of the action</w:t>
      </w:r>
    </w:p>
    <w:p w14:paraId="0D6A36E1" w14:textId="68E64CAE" w:rsidR="003B3D94" w:rsidRDefault="003B3D94" w:rsidP="0021215D">
      <w:pPr>
        <w:tabs>
          <w:tab w:val="left" w:pos="-1440"/>
          <w:tab w:val="left" w:pos="-720"/>
        </w:tabs>
        <w:spacing w:before="120"/>
      </w:pPr>
      <w:r>
        <w:t>e) currency exchange losses;</w:t>
      </w:r>
    </w:p>
    <w:p w14:paraId="3EC820AB" w14:textId="5ACB746E" w:rsidR="003B3D94" w:rsidRDefault="003B3D94" w:rsidP="0021215D">
      <w:pPr>
        <w:tabs>
          <w:tab w:val="left" w:pos="-1440"/>
          <w:tab w:val="left" w:pos="-720"/>
        </w:tabs>
        <w:spacing w:before="120"/>
      </w:pPr>
      <w:r>
        <w:t>f) credit to third parties, unless otherwise specified in the Special Conditions</w:t>
      </w:r>
    </w:p>
    <w:p w14:paraId="1E9A0C2D" w14:textId="2C79C95B" w:rsidR="003B3D94" w:rsidRDefault="003B3D94" w:rsidP="0021215D">
      <w:pPr>
        <w:tabs>
          <w:tab w:val="left" w:pos="-1440"/>
          <w:tab w:val="left" w:pos="-720"/>
        </w:tabs>
        <w:spacing w:before="120"/>
      </w:pPr>
      <w:r>
        <w:t>g) in kind contributions</w:t>
      </w:r>
    </w:p>
    <w:p w14:paraId="16D1DBD6" w14:textId="77777777" w:rsidR="003B3D94" w:rsidRDefault="003B3D94" w:rsidP="003B3D94">
      <w:pPr>
        <w:tabs>
          <w:tab w:val="left" w:pos="-1440"/>
          <w:tab w:val="left" w:pos="-720"/>
        </w:tabs>
        <w:spacing w:before="120"/>
      </w:pPr>
      <w:r>
        <w:t>h) performance-based bonuses included in costs of staff.</w:t>
      </w:r>
    </w:p>
    <w:p w14:paraId="0BEB7125" w14:textId="77777777" w:rsidR="003B3D94" w:rsidRDefault="003B3D94" w:rsidP="003B3D94">
      <w:pPr>
        <w:tabs>
          <w:tab w:val="left" w:pos="-1440"/>
          <w:tab w:val="left" w:pos="-720"/>
        </w:tabs>
        <w:spacing w:before="120"/>
      </w:pPr>
      <w:r>
        <w:t>i) fines, financial penalties and expenses of litigation</w:t>
      </w:r>
    </w:p>
    <w:p w14:paraId="62604818" w14:textId="77777777" w:rsidR="003B3D94" w:rsidRDefault="003B3D94" w:rsidP="003B3D94">
      <w:pPr>
        <w:tabs>
          <w:tab w:val="left" w:pos="-1440"/>
          <w:tab w:val="left" w:pos="-720"/>
        </w:tabs>
        <w:spacing w:before="120"/>
      </w:pPr>
      <w:r>
        <w:t>j) consultant fees between the beneficiaries/partners for services or work carried out within the project</w:t>
      </w:r>
    </w:p>
    <w:p w14:paraId="22BAAEA4" w14:textId="77777777" w:rsidR="003B3D94" w:rsidRDefault="003B3D94" w:rsidP="003B3D94">
      <w:pPr>
        <w:tabs>
          <w:tab w:val="left" w:pos="-1440"/>
          <w:tab w:val="left" w:pos="-720"/>
        </w:tabs>
        <w:spacing w:before="120"/>
      </w:pPr>
      <w:r>
        <w:t>k) remuneration of any kind for staff of any of the beneficiaries being hired as external experts or freelance consultants in partner’s institution or vice-versa</w:t>
      </w:r>
    </w:p>
    <w:p w14:paraId="6ECA8EF6" w14:textId="77777777" w:rsidR="003B3D94" w:rsidRDefault="003B3D94" w:rsidP="003B3D94">
      <w:pPr>
        <w:tabs>
          <w:tab w:val="left" w:pos="-1440"/>
          <w:tab w:val="left" w:pos="-720"/>
        </w:tabs>
        <w:spacing w:before="120"/>
        <w:rPr>
          <w:highlight w:val="yellow"/>
        </w:rPr>
      </w:pPr>
      <w:r>
        <w:t>l) negative interest charged by banks or other financial institutions.</w:t>
      </w:r>
    </w:p>
    <w:p w14:paraId="6BDB54D9" w14:textId="77777777" w:rsidR="00674D07" w:rsidRPr="00825281" w:rsidRDefault="000E7FF8" w:rsidP="007779BC">
      <w:pPr>
        <w:pBdr>
          <w:top w:val="single" w:sz="4" w:space="1" w:color="auto"/>
          <w:left w:val="single" w:sz="4" w:space="4" w:color="auto"/>
          <w:bottom w:val="single" w:sz="4" w:space="1" w:color="auto"/>
          <w:right w:val="single" w:sz="4" w:space="4" w:color="auto"/>
        </w:pBdr>
        <w:shd w:val="clear" w:color="auto" w:fill="D9E2F3"/>
        <w:spacing w:before="120"/>
        <w:rPr>
          <w:i/>
          <w:lang w:val="en-US"/>
        </w:rPr>
      </w:pPr>
      <w:r w:rsidRPr="00825281">
        <w:rPr>
          <w:b/>
          <w:i/>
          <w:lang w:val="en-US"/>
        </w:rPr>
        <w:t>NOTE:</w:t>
      </w:r>
      <w:r w:rsidRPr="00825281">
        <w:rPr>
          <w:i/>
          <w:lang w:val="en-US"/>
        </w:rPr>
        <w:t xml:space="preserve"> </w:t>
      </w:r>
      <w:r w:rsidR="004044B0" w:rsidRPr="00825281">
        <w:rPr>
          <w:i/>
          <w:lang w:val="en-US"/>
        </w:rPr>
        <w:t xml:space="preserve">In case of engagement of </w:t>
      </w:r>
      <w:r w:rsidR="004044B0" w:rsidRPr="00825281">
        <w:rPr>
          <w:b/>
          <w:i/>
          <w:lang w:val="en-US"/>
        </w:rPr>
        <w:t>public official, in line with the definition of Law on prevention of corruption</w:t>
      </w:r>
      <w:r w:rsidR="004044B0" w:rsidRPr="00825281">
        <w:rPr>
          <w:i/>
          <w:lang w:val="en-US"/>
        </w:rPr>
        <w:t xml:space="preserve">, </w:t>
      </w:r>
      <w:r w:rsidR="00841E6A" w:rsidRPr="00825281">
        <w:rPr>
          <w:i/>
          <w:lang w:val="en-US"/>
        </w:rPr>
        <w:t>to</w:t>
      </w:r>
      <w:r w:rsidR="004044B0" w:rsidRPr="00825281">
        <w:rPr>
          <w:i/>
          <w:lang w:val="en-US"/>
        </w:rPr>
        <w:t xml:space="preserve"> prevent conflict of interest in performing public function, Coordinator shall provide to CA statement/confirmation </w:t>
      </w:r>
      <w:r w:rsidR="00841E6A" w:rsidRPr="00825281">
        <w:rPr>
          <w:i/>
          <w:lang w:val="en-US"/>
        </w:rPr>
        <w:t xml:space="preserve">with this regard </w:t>
      </w:r>
      <w:r w:rsidR="004044B0" w:rsidRPr="00825281">
        <w:rPr>
          <w:i/>
          <w:lang w:val="en-US"/>
        </w:rPr>
        <w:t xml:space="preserve">by the Agency for prevention of corruption. </w:t>
      </w:r>
    </w:p>
    <w:p w14:paraId="00A05D49" w14:textId="77777777" w:rsidR="00705BB9" w:rsidRPr="00825281" w:rsidRDefault="007C3FF6" w:rsidP="00705BB9">
      <w:pPr>
        <w:pStyle w:val="Heading2"/>
        <w:rPr>
          <w:lang w:val="en-US"/>
        </w:rPr>
      </w:pPr>
      <w:bookmarkStart w:id="73" w:name="_Toc72845239"/>
      <w:r w:rsidRPr="00825281">
        <w:rPr>
          <w:lang w:val="en-US"/>
        </w:rPr>
        <w:t>S</w:t>
      </w:r>
      <w:r w:rsidR="00705BB9" w:rsidRPr="00825281">
        <w:rPr>
          <w:lang w:val="en-US"/>
        </w:rPr>
        <w:t>upporting documentation</w:t>
      </w:r>
      <w:bookmarkEnd w:id="73"/>
    </w:p>
    <w:p w14:paraId="23276415" w14:textId="77777777" w:rsidR="00B13BC0" w:rsidRPr="00825281" w:rsidRDefault="00B13BC0" w:rsidP="00705BB9">
      <w:pPr>
        <w:rPr>
          <w:b/>
          <w:i/>
          <w:color w:val="FF0000"/>
          <w:lang w:val="en-US"/>
        </w:rPr>
      </w:pPr>
      <w:r w:rsidRPr="00825281">
        <w:rPr>
          <w:i/>
          <w:color w:val="FF0000"/>
          <w:lang w:val="en-US"/>
        </w:rPr>
        <w:t>Related annexes</w:t>
      </w:r>
      <w:r w:rsidRPr="00825281">
        <w:rPr>
          <w:b/>
          <w:i/>
          <w:color w:val="FF0000"/>
          <w:lang w:val="en-US"/>
        </w:rPr>
        <w:t>: Annex 3.1 – Annex 3.</w:t>
      </w:r>
      <w:r w:rsidR="00423F43" w:rsidRPr="00825281">
        <w:rPr>
          <w:b/>
          <w:i/>
          <w:color w:val="FF0000"/>
          <w:lang w:val="en-US"/>
        </w:rPr>
        <w:t>9</w:t>
      </w:r>
    </w:p>
    <w:p w14:paraId="393733B3" w14:textId="77777777" w:rsidR="00705BB9" w:rsidRPr="00825281" w:rsidRDefault="00705BB9" w:rsidP="00705BB9">
      <w:pPr>
        <w:rPr>
          <w:lang w:val="en-US"/>
        </w:rPr>
      </w:pPr>
      <w:r w:rsidRPr="00825281">
        <w:rPr>
          <w:lang w:val="en-US"/>
        </w:rPr>
        <w:t xml:space="preserve">Type of supporting documents depend on the type and nature of the expenditure and the underlying actions or transactions. Financial documentation proves existence of the incurred expenditures and related technical documentation should be sufficiently detailed to prove implementation of activities, delivery of services and outputs under </w:t>
      </w:r>
      <w:r w:rsidR="004478AE" w:rsidRPr="00825281">
        <w:rPr>
          <w:lang w:val="en-US"/>
        </w:rPr>
        <w:t>Project</w:t>
      </w:r>
      <w:r w:rsidRPr="00825281">
        <w:rPr>
          <w:lang w:val="en-US"/>
        </w:rPr>
        <w:t xml:space="preserve">. </w:t>
      </w:r>
    </w:p>
    <w:p w14:paraId="15C7369B" w14:textId="77777777" w:rsidR="00705BB9" w:rsidRPr="00825281" w:rsidRDefault="00705BB9" w:rsidP="00705BB9">
      <w:pPr>
        <w:rPr>
          <w:lang w:val="en-US"/>
        </w:rPr>
      </w:pPr>
      <w:r w:rsidRPr="00825281">
        <w:rPr>
          <w:lang w:val="en-US"/>
        </w:rPr>
        <w:t>In general, for all expenditures the following must be ensured:</w:t>
      </w:r>
    </w:p>
    <w:p w14:paraId="16868891" w14:textId="77777777" w:rsidR="00705BB9" w:rsidRPr="00825281" w:rsidRDefault="00705BB9" w:rsidP="002D1729">
      <w:pPr>
        <w:pStyle w:val="ListParagraph"/>
        <w:numPr>
          <w:ilvl w:val="0"/>
          <w:numId w:val="25"/>
        </w:numPr>
        <w:autoSpaceDE w:val="0"/>
        <w:autoSpaceDN w:val="0"/>
        <w:adjustRightInd w:val="0"/>
        <w:spacing w:before="120" w:after="0" w:line="240" w:lineRule="auto"/>
        <w:jc w:val="left"/>
        <w:rPr>
          <w:color w:val="000000"/>
          <w:lang w:val="en-US"/>
        </w:rPr>
      </w:pPr>
      <w:r w:rsidRPr="00825281">
        <w:rPr>
          <w:b/>
          <w:color w:val="000000"/>
          <w:lang w:val="en-US"/>
        </w:rPr>
        <w:t>Proof of procurement</w:t>
      </w:r>
      <w:r w:rsidRPr="00825281">
        <w:rPr>
          <w:color w:val="000000"/>
          <w:lang w:val="en-US"/>
        </w:rPr>
        <w:t xml:space="preserve"> procedures</w:t>
      </w:r>
      <w:r w:rsidR="004D6876" w:rsidRPr="00825281">
        <w:rPr>
          <w:color w:val="000000"/>
          <w:lang w:val="en-US"/>
        </w:rPr>
        <w:t xml:space="preserve"> (market research, tender dossier, evaluation part, offers)</w:t>
      </w:r>
      <w:r w:rsidRPr="00825281">
        <w:rPr>
          <w:color w:val="000000"/>
          <w:lang w:val="en-US"/>
        </w:rPr>
        <w:t>,</w:t>
      </w:r>
    </w:p>
    <w:p w14:paraId="4231D541" w14:textId="77777777" w:rsidR="00705BB9" w:rsidRPr="00825281" w:rsidRDefault="00705BB9" w:rsidP="002D1729">
      <w:pPr>
        <w:pStyle w:val="ListParagraph"/>
        <w:numPr>
          <w:ilvl w:val="0"/>
          <w:numId w:val="25"/>
        </w:numPr>
        <w:autoSpaceDE w:val="0"/>
        <w:autoSpaceDN w:val="0"/>
        <w:adjustRightInd w:val="0"/>
        <w:spacing w:before="120" w:after="0" w:line="240" w:lineRule="auto"/>
        <w:rPr>
          <w:color w:val="000000"/>
          <w:lang w:val="en-US"/>
        </w:rPr>
      </w:pPr>
      <w:r w:rsidRPr="00825281">
        <w:rPr>
          <w:b/>
          <w:color w:val="000000"/>
          <w:lang w:val="en-US"/>
        </w:rPr>
        <w:t>Proof of commitments</w:t>
      </w:r>
      <w:r w:rsidRPr="00825281">
        <w:rPr>
          <w:color w:val="000000"/>
          <w:lang w:val="en-US"/>
        </w:rPr>
        <w:t xml:space="preserve"> such as contracts, order forms;</w:t>
      </w:r>
    </w:p>
    <w:p w14:paraId="0CCEE965" w14:textId="77777777" w:rsidR="00705BB9" w:rsidRPr="00825281" w:rsidRDefault="00705BB9" w:rsidP="002D1729">
      <w:pPr>
        <w:pStyle w:val="ListParagraph"/>
        <w:numPr>
          <w:ilvl w:val="0"/>
          <w:numId w:val="25"/>
        </w:numPr>
        <w:autoSpaceDE w:val="0"/>
        <w:autoSpaceDN w:val="0"/>
        <w:adjustRightInd w:val="0"/>
        <w:spacing w:before="120" w:after="0" w:line="240" w:lineRule="auto"/>
        <w:rPr>
          <w:color w:val="000000"/>
          <w:lang w:val="en-US"/>
        </w:rPr>
      </w:pPr>
      <w:r w:rsidRPr="00825281">
        <w:rPr>
          <w:b/>
          <w:color w:val="000000"/>
          <w:lang w:val="en-US"/>
        </w:rPr>
        <w:t>Proof of</w:t>
      </w:r>
      <w:r w:rsidRPr="00825281">
        <w:rPr>
          <w:color w:val="000000"/>
          <w:lang w:val="en-US"/>
        </w:rPr>
        <w:t xml:space="preserve"> </w:t>
      </w:r>
      <w:r w:rsidRPr="00825281">
        <w:rPr>
          <w:b/>
          <w:color w:val="000000"/>
          <w:lang w:val="en-US"/>
        </w:rPr>
        <w:t xml:space="preserve">purchase and payment </w:t>
      </w:r>
      <w:r w:rsidRPr="00825281">
        <w:rPr>
          <w:color w:val="000000"/>
          <w:lang w:val="en-US"/>
        </w:rPr>
        <w:t>such as invoices, receipts, bank statements, etc.</w:t>
      </w:r>
    </w:p>
    <w:p w14:paraId="78DC85CE" w14:textId="77777777" w:rsidR="00705BB9" w:rsidRPr="00825281" w:rsidRDefault="00705BB9" w:rsidP="002D1729">
      <w:pPr>
        <w:pStyle w:val="ListParagraph"/>
        <w:numPr>
          <w:ilvl w:val="0"/>
          <w:numId w:val="25"/>
        </w:numPr>
        <w:autoSpaceDE w:val="0"/>
        <w:autoSpaceDN w:val="0"/>
        <w:adjustRightInd w:val="0"/>
        <w:spacing w:before="120" w:after="0" w:line="240" w:lineRule="auto"/>
        <w:rPr>
          <w:b/>
          <w:color w:val="000000"/>
          <w:lang w:val="en-US"/>
        </w:rPr>
      </w:pPr>
      <w:r w:rsidRPr="00825281">
        <w:rPr>
          <w:b/>
          <w:color w:val="000000"/>
          <w:lang w:val="en-US"/>
        </w:rPr>
        <w:lastRenderedPageBreak/>
        <w:t xml:space="preserve">Proof of delivery </w:t>
      </w:r>
      <w:r w:rsidRPr="00825281">
        <w:rPr>
          <w:color w:val="000000"/>
          <w:lang w:val="en-US"/>
        </w:rPr>
        <w:t xml:space="preserve">of services, supplies and works such as </w:t>
      </w:r>
      <w:r w:rsidR="00555F95" w:rsidRPr="00825281">
        <w:rPr>
          <w:color w:val="000000"/>
          <w:lang w:val="en-US"/>
        </w:rPr>
        <w:t>contractors’</w:t>
      </w:r>
      <w:r w:rsidRPr="00825281">
        <w:rPr>
          <w:color w:val="000000"/>
          <w:lang w:val="en-US"/>
        </w:rPr>
        <w:t xml:space="preserve"> reports, service outputs (</w:t>
      </w:r>
      <w:r w:rsidR="00555F95" w:rsidRPr="00825281">
        <w:rPr>
          <w:color w:val="000000"/>
          <w:lang w:val="en-US"/>
        </w:rPr>
        <w:t>in line with the activities envisaged in</w:t>
      </w:r>
      <w:r w:rsidRPr="00825281">
        <w:rPr>
          <w:color w:val="000000"/>
          <w:lang w:val="en-US"/>
        </w:rPr>
        <w:t xml:space="preserve"> Description of the Action), delivery notes or provisions/final acceptance certificates, etc.  </w:t>
      </w:r>
    </w:p>
    <w:p w14:paraId="3F061FEE" w14:textId="77777777" w:rsidR="00705BB9" w:rsidRPr="00825281" w:rsidRDefault="00705BB9" w:rsidP="002D1729">
      <w:pPr>
        <w:pStyle w:val="ListParagraph"/>
        <w:numPr>
          <w:ilvl w:val="0"/>
          <w:numId w:val="25"/>
        </w:numPr>
        <w:autoSpaceDE w:val="0"/>
        <w:autoSpaceDN w:val="0"/>
        <w:adjustRightInd w:val="0"/>
        <w:spacing w:before="120" w:after="0" w:line="240" w:lineRule="auto"/>
        <w:rPr>
          <w:color w:val="000000"/>
          <w:lang w:val="en-US"/>
        </w:rPr>
      </w:pPr>
      <w:r w:rsidRPr="00825281">
        <w:rPr>
          <w:b/>
          <w:color w:val="000000"/>
          <w:lang w:val="en-US"/>
        </w:rPr>
        <w:t xml:space="preserve">Accounting records </w:t>
      </w:r>
      <w:r w:rsidRPr="00825281">
        <w:rPr>
          <w:color w:val="000000"/>
          <w:lang w:val="en-US"/>
        </w:rPr>
        <w:t xml:space="preserve">such as general ledger, sub ledgers and payroll accounts, fixed assets registers and other relevant accounting information. </w:t>
      </w:r>
    </w:p>
    <w:p w14:paraId="6903BD1C" w14:textId="77777777" w:rsidR="00705BB9" w:rsidRPr="00825281" w:rsidRDefault="00705BB9" w:rsidP="007779BC">
      <w:pPr>
        <w:spacing w:before="120" w:after="0"/>
        <w:rPr>
          <w:lang w:val="en-US"/>
        </w:rPr>
      </w:pPr>
      <w:r w:rsidRPr="00825281">
        <w:rPr>
          <w:lang w:val="en-US"/>
        </w:rPr>
        <w:t>The table below summarizes the main supporting documents that the Grant Beneficiary should retain depending on the type of expenditure</w:t>
      </w:r>
      <w:r w:rsidR="0022603F" w:rsidRPr="00825281">
        <w:rPr>
          <w:lang w:val="en-US"/>
        </w:rPr>
        <w:t xml:space="preserve"> and submit together with the Interim/Final report under supporting documentation (see </w:t>
      </w:r>
      <w:r w:rsidR="0022603F" w:rsidRPr="00825281">
        <w:rPr>
          <w:i/>
          <w:color w:val="FF0000"/>
          <w:lang w:val="en-US"/>
        </w:rPr>
        <w:t>Section 8</w:t>
      </w:r>
      <w:r w:rsidR="0022603F" w:rsidRPr="00825281">
        <w:rPr>
          <w:lang w:val="en-US"/>
        </w:rPr>
        <w:t xml:space="preserve"> </w:t>
      </w:r>
      <w:r w:rsidR="007C3FF6" w:rsidRPr="00825281">
        <w:rPr>
          <w:i/>
          <w:lang w:val="en-US"/>
        </w:rPr>
        <w:t>Reporting</w:t>
      </w:r>
      <w:r w:rsidR="007C3FF6" w:rsidRPr="00825281">
        <w:rPr>
          <w:lang w:val="en-US"/>
        </w:rPr>
        <w:t xml:space="preserve"> </w:t>
      </w:r>
      <w:r w:rsidR="0022603F" w:rsidRPr="00825281">
        <w:rPr>
          <w:lang w:val="en-US"/>
        </w:rPr>
        <w:t>below)</w:t>
      </w:r>
      <w:r w:rsidRPr="00825281">
        <w:rPr>
          <w:lang w:val="en-US"/>
        </w:rPr>
        <w:t>:</w:t>
      </w:r>
    </w:p>
    <w:p w14:paraId="4F7AB83B" w14:textId="77777777" w:rsidR="00615C4A" w:rsidRPr="00683D0D" w:rsidRDefault="00615C4A" w:rsidP="007779BC">
      <w:pPr>
        <w:spacing w:before="12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17"/>
        <w:gridCol w:w="8146"/>
      </w:tblGrid>
      <w:tr w:rsidR="0022603F" w:rsidRPr="00683D0D" w14:paraId="24479561" w14:textId="77777777" w:rsidTr="007779BC">
        <w:tc>
          <w:tcPr>
            <w:tcW w:w="2217" w:type="dxa"/>
            <w:shd w:val="clear" w:color="auto" w:fill="C5E0B3"/>
            <w:vAlign w:val="center"/>
          </w:tcPr>
          <w:p w14:paraId="31FAA034" w14:textId="77777777" w:rsidR="0022603F" w:rsidRPr="002115A0" w:rsidRDefault="0022603F" w:rsidP="007779BC">
            <w:pPr>
              <w:spacing w:after="0" w:line="240" w:lineRule="auto"/>
              <w:ind w:right="-60"/>
              <w:jc w:val="center"/>
              <w:rPr>
                <w:b/>
                <w:lang w:val="en-US"/>
              </w:rPr>
            </w:pPr>
            <w:r w:rsidRPr="002115A0">
              <w:rPr>
                <w:b/>
                <w:lang w:val="en-US"/>
              </w:rPr>
              <w:t>Type of expenditure</w:t>
            </w:r>
          </w:p>
        </w:tc>
        <w:tc>
          <w:tcPr>
            <w:tcW w:w="6970" w:type="dxa"/>
            <w:shd w:val="clear" w:color="auto" w:fill="C5E0B3"/>
            <w:vAlign w:val="center"/>
          </w:tcPr>
          <w:p w14:paraId="76E0AC86" w14:textId="77777777" w:rsidR="0022603F" w:rsidRPr="002115A0" w:rsidRDefault="00761E91" w:rsidP="00825281">
            <w:pPr>
              <w:spacing w:after="0" w:line="240" w:lineRule="auto"/>
              <w:jc w:val="center"/>
              <w:rPr>
                <w:b/>
                <w:lang w:val="en-US"/>
              </w:rPr>
            </w:pPr>
            <w:r w:rsidRPr="002115A0">
              <w:rPr>
                <w:b/>
                <w:lang w:val="en-US"/>
              </w:rPr>
              <w:t>S</w:t>
            </w:r>
            <w:r w:rsidR="0022603F" w:rsidRPr="002115A0">
              <w:rPr>
                <w:b/>
                <w:lang w:val="en-US"/>
              </w:rPr>
              <w:t>upporting documents</w:t>
            </w:r>
          </w:p>
        </w:tc>
      </w:tr>
      <w:tr w:rsidR="007074B2" w:rsidRPr="00683D0D" w14:paraId="0B0F5BA3" w14:textId="77777777" w:rsidTr="007779BC">
        <w:tc>
          <w:tcPr>
            <w:tcW w:w="2217" w:type="dxa"/>
            <w:shd w:val="clear" w:color="auto" w:fill="auto"/>
            <w:vAlign w:val="center"/>
          </w:tcPr>
          <w:p w14:paraId="693A7816" w14:textId="77777777" w:rsidR="007074B2" w:rsidRPr="002115A0" w:rsidRDefault="00044F7C" w:rsidP="00044F7C">
            <w:pPr>
              <w:spacing w:after="0" w:line="240" w:lineRule="auto"/>
              <w:jc w:val="left"/>
              <w:rPr>
                <w:b/>
                <w:lang w:val="en-US"/>
              </w:rPr>
            </w:pPr>
            <w:r w:rsidRPr="002115A0">
              <w:rPr>
                <w:b/>
                <w:lang w:val="en-US"/>
              </w:rPr>
              <w:t xml:space="preserve">Horizontal </w:t>
            </w:r>
          </w:p>
        </w:tc>
        <w:tc>
          <w:tcPr>
            <w:tcW w:w="6970" w:type="dxa"/>
            <w:shd w:val="clear" w:color="auto" w:fill="auto"/>
            <w:vAlign w:val="center"/>
          </w:tcPr>
          <w:p w14:paraId="031DD9A2" w14:textId="77777777" w:rsidR="00E4064C" w:rsidRPr="002115A0" w:rsidRDefault="007074B2" w:rsidP="00825281">
            <w:pPr>
              <w:numPr>
                <w:ilvl w:val="0"/>
                <w:numId w:val="37"/>
              </w:numPr>
              <w:spacing w:after="0" w:line="240" w:lineRule="auto"/>
              <w:ind w:left="450"/>
              <w:rPr>
                <w:b/>
                <w:lang w:val="en-US"/>
              </w:rPr>
            </w:pPr>
            <w:r w:rsidRPr="002115A0">
              <w:rPr>
                <w:b/>
                <w:lang w:val="en-US"/>
              </w:rPr>
              <w:t>Detail</w:t>
            </w:r>
            <w:r w:rsidR="002E7E6F" w:rsidRPr="002115A0">
              <w:rPr>
                <w:b/>
                <w:lang w:val="en-US"/>
              </w:rPr>
              <w:t>ed</w:t>
            </w:r>
            <w:r w:rsidRPr="002115A0">
              <w:rPr>
                <w:b/>
                <w:lang w:val="en-US"/>
              </w:rPr>
              <w:t xml:space="preserve"> breakdown of expenditure</w:t>
            </w:r>
            <w:r w:rsidR="00E4064C" w:rsidRPr="002115A0">
              <w:rPr>
                <w:b/>
                <w:lang w:val="en-US"/>
              </w:rPr>
              <w:t xml:space="preserve"> </w:t>
            </w:r>
            <w:r w:rsidR="00E4064C" w:rsidRPr="002115A0">
              <w:rPr>
                <w:lang w:val="en-US"/>
              </w:rPr>
              <w:t>(Excel document)</w:t>
            </w:r>
            <w:r w:rsidRPr="002115A0">
              <w:rPr>
                <w:b/>
                <w:lang w:val="en-US"/>
              </w:rPr>
              <w:t xml:space="preserve"> </w:t>
            </w:r>
            <w:r w:rsidR="00761E91" w:rsidRPr="002115A0">
              <w:rPr>
                <w:lang w:val="en-US"/>
              </w:rPr>
              <w:t>(</w:t>
            </w:r>
            <w:r w:rsidR="00761E91" w:rsidRPr="002115A0">
              <w:rPr>
                <w:i/>
                <w:color w:val="FF0000"/>
                <w:lang w:val="en-US"/>
              </w:rPr>
              <w:t>see Annex 3.</w:t>
            </w:r>
            <w:r w:rsidR="00F03E52" w:rsidRPr="002115A0">
              <w:rPr>
                <w:i/>
                <w:color w:val="FF0000"/>
                <w:lang w:val="en-US"/>
              </w:rPr>
              <w:t>2</w:t>
            </w:r>
            <w:r w:rsidR="00761E91" w:rsidRPr="002115A0">
              <w:rPr>
                <w:lang w:val="en-US"/>
              </w:rPr>
              <w:t xml:space="preserve">) </w:t>
            </w:r>
            <w:r w:rsidRPr="002115A0">
              <w:rPr>
                <w:lang w:val="en-US"/>
              </w:rPr>
              <w:t xml:space="preserve">with chronological </w:t>
            </w:r>
            <w:r w:rsidR="00E4064C" w:rsidRPr="002115A0">
              <w:rPr>
                <w:lang w:val="en-US"/>
              </w:rPr>
              <w:t>overall list of expenditures</w:t>
            </w:r>
            <w:r w:rsidR="00291E34" w:rsidRPr="002115A0">
              <w:rPr>
                <w:lang w:val="en-US"/>
              </w:rPr>
              <w:t xml:space="preserve"> (</w:t>
            </w:r>
            <w:r w:rsidR="00B35377" w:rsidRPr="002115A0">
              <w:rPr>
                <w:lang w:val="en-US"/>
              </w:rPr>
              <w:t>Coordinator</w:t>
            </w:r>
            <w:r w:rsidR="00291E34" w:rsidRPr="002115A0">
              <w:rPr>
                <w:lang w:val="en-US"/>
              </w:rPr>
              <w:t xml:space="preserve"> and Co-</w:t>
            </w:r>
            <w:r w:rsidR="00A53C0D" w:rsidRPr="002115A0">
              <w:rPr>
                <w:lang w:val="en-US"/>
              </w:rPr>
              <w:t>beneficiary</w:t>
            </w:r>
            <w:r w:rsidR="00291E34" w:rsidRPr="002115A0">
              <w:rPr>
                <w:lang w:val="en-US"/>
              </w:rPr>
              <w:t>(ies))</w:t>
            </w:r>
            <w:r w:rsidR="00E4064C" w:rsidRPr="002115A0">
              <w:rPr>
                <w:lang w:val="en-US"/>
              </w:rPr>
              <w:t xml:space="preserve"> incurred</w:t>
            </w:r>
            <w:r w:rsidR="00111D2D" w:rsidRPr="002115A0">
              <w:rPr>
                <w:lang w:val="en-US"/>
              </w:rPr>
              <w:t xml:space="preserve"> and </w:t>
            </w:r>
            <w:r w:rsidR="00B35377" w:rsidRPr="002115A0">
              <w:rPr>
                <w:lang w:val="en-US"/>
              </w:rPr>
              <w:t xml:space="preserve">paid </w:t>
            </w:r>
            <w:r w:rsidR="00E4064C" w:rsidRPr="002115A0">
              <w:rPr>
                <w:lang w:val="en-US"/>
              </w:rPr>
              <w:t xml:space="preserve">during project implementation in the reporting period for </w:t>
            </w:r>
            <w:r w:rsidRPr="002115A0">
              <w:rPr>
                <w:lang w:val="en-US"/>
              </w:rPr>
              <w:t xml:space="preserve">each budget heading </w:t>
            </w:r>
            <w:r w:rsidR="00E4064C" w:rsidRPr="002115A0">
              <w:rPr>
                <w:lang w:val="en-US"/>
              </w:rPr>
              <w:t xml:space="preserve">and </w:t>
            </w:r>
            <w:r w:rsidRPr="002115A0">
              <w:rPr>
                <w:lang w:val="en-US"/>
              </w:rPr>
              <w:t>related budget lines</w:t>
            </w:r>
            <w:r w:rsidR="00761E91" w:rsidRPr="002115A0">
              <w:rPr>
                <w:lang w:val="en-US"/>
              </w:rPr>
              <w:t xml:space="preserve">. </w:t>
            </w:r>
          </w:p>
          <w:p w14:paraId="2B32D613" w14:textId="70DE51A5" w:rsidR="00E4064C" w:rsidRPr="002115A0" w:rsidRDefault="00E4064C" w:rsidP="007779BC">
            <w:pPr>
              <w:spacing w:before="120" w:after="0" w:line="240" w:lineRule="auto"/>
              <w:ind w:left="450"/>
              <w:rPr>
                <w:lang w:val="en-US"/>
              </w:rPr>
            </w:pPr>
            <w:r w:rsidRPr="002115A0">
              <w:rPr>
                <w:lang w:val="en-US"/>
              </w:rPr>
              <w:t xml:space="preserve">In </w:t>
            </w:r>
            <w:r w:rsidRPr="009C39E5">
              <w:rPr>
                <w:bCs/>
              </w:rPr>
              <w:t>addition</w:t>
            </w:r>
            <w:r w:rsidRPr="002115A0">
              <w:rPr>
                <w:lang w:val="en-US"/>
              </w:rPr>
              <w:t xml:space="preserve">, document should provide </w:t>
            </w:r>
            <w:r w:rsidRPr="002115A0">
              <w:rPr>
                <w:b/>
                <w:lang w:val="en-US"/>
              </w:rPr>
              <w:t xml:space="preserve">separately </w:t>
            </w:r>
            <w:r w:rsidR="002E7E6F" w:rsidRPr="002115A0">
              <w:rPr>
                <w:b/>
                <w:lang w:val="en-US"/>
              </w:rPr>
              <w:t xml:space="preserve">Detailed </w:t>
            </w:r>
            <w:r w:rsidR="004044B0" w:rsidRPr="002115A0">
              <w:rPr>
                <w:b/>
                <w:lang w:val="en-US"/>
              </w:rPr>
              <w:t>breakdown of e</w:t>
            </w:r>
            <w:r w:rsidRPr="002115A0">
              <w:rPr>
                <w:b/>
                <w:lang w:val="en-US"/>
              </w:rPr>
              <w:t xml:space="preserve">xpenditures for each </w:t>
            </w:r>
            <w:r w:rsidR="004044B0" w:rsidRPr="002115A0">
              <w:rPr>
                <w:b/>
                <w:lang w:val="en-US"/>
              </w:rPr>
              <w:t>g</w:t>
            </w:r>
            <w:r w:rsidRPr="002115A0">
              <w:rPr>
                <w:b/>
                <w:lang w:val="en-US"/>
              </w:rPr>
              <w:t xml:space="preserve">rant beneficiary </w:t>
            </w:r>
            <w:r w:rsidRPr="002115A0">
              <w:rPr>
                <w:lang w:val="en-US"/>
              </w:rPr>
              <w:t>involved in project implementation (Coordinator and Co-</w:t>
            </w:r>
            <w:r w:rsidR="00A53C0D" w:rsidRPr="002115A0">
              <w:rPr>
                <w:lang w:val="en-US"/>
              </w:rPr>
              <w:t>b</w:t>
            </w:r>
            <w:r w:rsidRPr="002115A0">
              <w:rPr>
                <w:lang w:val="en-US"/>
              </w:rPr>
              <w:t>eneficiaries).</w:t>
            </w:r>
            <w:r w:rsidR="00D3234F" w:rsidRPr="002115A0">
              <w:rPr>
                <w:lang w:val="en-US"/>
              </w:rPr>
              <w:t xml:space="preserve"> </w:t>
            </w:r>
            <w:r w:rsidR="00B35377" w:rsidRPr="002115A0">
              <w:rPr>
                <w:b/>
                <w:color w:val="FF0000"/>
                <w:lang w:val="en-US"/>
              </w:rPr>
              <w:t>Coordinator</w:t>
            </w:r>
            <w:r w:rsidR="00291E34" w:rsidRPr="002115A0">
              <w:rPr>
                <w:b/>
                <w:color w:val="FF0000"/>
                <w:lang w:val="en-US"/>
              </w:rPr>
              <w:t xml:space="preserve"> prepares overall Detail</w:t>
            </w:r>
            <w:r w:rsidR="002E7E6F" w:rsidRPr="002115A0">
              <w:rPr>
                <w:b/>
                <w:color w:val="FF0000"/>
                <w:lang w:val="en-US"/>
              </w:rPr>
              <w:t>ed</w:t>
            </w:r>
            <w:r w:rsidR="00291E34" w:rsidRPr="002115A0">
              <w:rPr>
                <w:b/>
                <w:color w:val="FF0000"/>
                <w:lang w:val="en-US"/>
              </w:rPr>
              <w:t xml:space="preserve"> breakdown of expenditures </w:t>
            </w:r>
            <w:r w:rsidR="00EA37E4" w:rsidRPr="002115A0">
              <w:rPr>
                <w:b/>
                <w:color w:val="FF0000"/>
                <w:lang w:val="en-US"/>
              </w:rPr>
              <w:t>on the bases of separate list</w:t>
            </w:r>
            <w:r w:rsidR="004044B0" w:rsidRPr="002115A0">
              <w:rPr>
                <w:b/>
                <w:color w:val="FF0000"/>
                <w:lang w:val="en-US"/>
              </w:rPr>
              <w:t>s</w:t>
            </w:r>
            <w:r w:rsidR="00EA37E4" w:rsidRPr="002115A0">
              <w:rPr>
                <w:b/>
                <w:color w:val="FF0000"/>
                <w:lang w:val="en-US"/>
              </w:rPr>
              <w:t xml:space="preserve"> of expenditures provided by the Co-</w:t>
            </w:r>
            <w:r w:rsidR="004044B0" w:rsidRPr="002115A0">
              <w:rPr>
                <w:b/>
                <w:color w:val="FF0000"/>
                <w:lang w:val="en-US"/>
              </w:rPr>
              <w:t>b</w:t>
            </w:r>
            <w:r w:rsidR="00EA37E4" w:rsidRPr="002115A0">
              <w:rPr>
                <w:b/>
                <w:color w:val="FF0000"/>
                <w:lang w:val="en-US"/>
              </w:rPr>
              <w:t>eneficiaries</w:t>
            </w:r>
            <w:r w:rsidR="00291E34" w:rsidRPr="002115A0">
              <w:rPr>
                <w:b/>
                <w:color w:val="FF0000"/>
                <w:lang w:val="en-US"/>
              </w:rPr>
              <w:t>.</w:t>
            </w:r>
            <w:r w:rsidR="00EA37E4" w:rsidRPr="002115A0">
              <w:rPr>
                <w:b/>
                <w:color w:val="FF0000"/>
                <w:lang w:val="en-US"/>
              </w:rPr>
              <w:t xml:space="preserve"> </w:t>
            </w:r>
            <w:r w:rsidR="004044B0" w:rsidRPr="002115A0">
              <w:rPr>
                <w:lang w:val="en-US"/>
              </w:rPr>
              <w:t xml:space="preserve">Please note that </w:t>
            </w:r>
            <w:r w:rsidR="004A1613" w:rsidRPr="002115A0">
              <w:rPr>
                <w:lang w:val="en-US"/>
              </w:rPr>
              <w:t xml:space="preserve">separate </w:t>
            </w:r>
            <w:r w:rsidR="002E7E6F" w:rsidRPr="002115A0">
              <w:rPr>
                <w:lang w:val="en-US"/>
              </w:rPr>
              <w:t>Detailed</w:t>
            </w:r>
            <w:r w:rsidR="002E7E6F" w:rsidRPr="002115A0">
              <w:rPr>
                <w:b/>
                <w:lang w:val="en-US"/>
              </w:rPr>
              <w:t xml:space="preserve"> </w:t>
            </w:r>
            <w:r w:rsidR="004A1613" w:rsidRPr="002115A0">
              <w:rPr>
                <w:lang w:val="en-US"/>
              </w:rPr>
              <w:t>breakdown of expenditures MUST</w:t>
            </w:r>
            <w:r w:rsidR="00EA37E4" w:rsidRPr="002115A0">
              <w:rPr>
                <w:lang w:val="en-US"/>
              </w:rPr>
              <w:t xml:space="preserve"> comply to the overall </w:t>
            </w:r>
            <w:r w:rsidR="002E7E6F" w:rsidRPr="002115A0">
              <w:rPr>
                <w:lang w:val="en-US"/>
              </w:rPr>
              <w:t>Detailed</w:t>
            </w:r>
            <w:r w:rsidR="002E7E6F" w:rsidRPr="002115A0">
              <w:rPr>
                <w:b/>
                <w:lang w:val="en-US"/>
              </w:rPr>
              <w:t xml:space="preserve"> </w:t>
            </w:r>
            <w:r w:rsidR="004A1613" w:rsidRPr="002115A0">
              <w:rPr>
                <w:lang w:val="en-US"/>
              </w:rPr>
              <w:t>breakdown of expenditures</w:t>
            </w:r>
            <w:r w:rsidR="00EA37E4" w:rsidRPr="002115A0">
              <w:rPr>
                <w:lang w:val="en-US"/>
              </w:rPr>
              <w:t>.</w:t>
            </w:r>
          </w:p>
          <w:p w14:paraId="584B4F8D" w14:textId="77777777" w:rsidR="007074B2" w:rsidRPr="002115A0" w:rsidRDefault="00761E91" w:rsidP="00825281">
            <w:pPr>
              <w:spacing w:before="120" w:after="0" w:line="240" w:lineRule="auto"/>
              <w:ind w:left="450"/>
              <w:rPr>
                <w:b/>
                <w:lang w:val="en-US"/>
              </w:rPr>
            </w:pPr>
            <w:r w:rsidRPr="002115A0">
              <w:rPr>
                <w:b/>
                <w:lang w:val="en-US"/>
              </w:rPr>
              <w:t>For the Final reporting</w:t>
            </w:r>
            <w:r w:rsidR="002E7E6F" w:rsidRPr="002115A0">
              <w:rPr>
                <w:b/>
                <w:lang w:val="en-US"/>
              </w:rPr>
              <w:t>,</w:t>
            </w:r>
            <w:r w:rsidRPr="002115A0">
              <w:rPr>
                <w:b/>
                <w:lang w:val="en-US"/>
              </w:rPr>
              <w:t xml:space="preserve"> document should encompass all payments from the beginning of project implementation. </w:t>
            </w:r>
          </w:p>
          <w:p w14:paraId="5C37AAFD" w14:textId="6EF44FC3" w:rsidR="00E4064C" w:rsidRPr="002115A0" w:rsidRDefault="00EA37E4" w:rsidP="007779BC">
            <w:pPr>
              <w:spacing w:before="120" w:after="0" w:line="240" w:lineRule="auto"/>
              <w:ind w:left="450"/>
              <w:rPr>
                <w:b/>
                <w:color w:val="FF0000"/>
                <w:lang w:val="en-US"/>
              </w:rPr>
            </w:pPr>
            <w:r w:rsidRPr="002115A0">
              <w:rPr>
                <w:b/>
                <w:color w:val="FF0000"/>
                <w:lang w:val="en-US"/>
              </w:rPr>
              <w:t xml:space="preserve">Grant beneficiaries should </w:t>
            </w:r>
            <w:r w:rsidR="00E4064C" w:rsidRPr="002115A0">
              <w:rPr>
                <w:b/>
                <w:color w:val="FF0000"/>
                <w:lang w:val="en-US"/>
              </w:rPr>
              <w:t xml:space="preserve">pay </w:t>
            </w:r>
            <w:r w:rsidRPr="002115A0">
              <w:rPr>
                <w:b/>
                <w:color w:val="FF0000"/>
                <w:lang w:val="en-US"/>
              </w:rPr>
              <w:t xml:space="preserve">close </w:t>
            </w:r>
            <w:r w:rsidR="00E4064C" w:rsidRPr="002115A0">
              <w:rPr>
                <w:b/>
                <w:color w:val="FF0000"/>
                <w:lang w:val="en-US"/>
              </w:rPr>
              <w:t>attention to apply correct reporting exchange rate in the documents! Please</w:t>
            </w:r>
            <w:r w:rsidR="003D5B6A">
              <w:rPr>
                <w:b/>
                <w:color w:val="FF0000"/>
              </w:rPr>
              <w:t xml:space="preserve"> see</w:t>
            </w:r>
            <w:r w:rsidR="00E4064C" w:rsidRPr="002115A0">
              <w:rPr>
                <w:b/>
                <w:color w:val="FF0000"/>
                <w:lang w:val="en-US"/>
              </w:rPr>
              <w:t xml:space="preserve"> </w:t>
            </w:r>
            <w:r w:rsidR="00E4064C" w:rsidRPr="002115A0">
              <w:rPr>
                <w:b/>
                <w:i/>
                <w:color w:val="FF0000"/>
                <w:lang w:val="en-US"/>
              </w:rPr>
              <w:t>Section 5.5</w:t>
            </w:r>
            <w:r w:rsidR="00E4064C" w:rsidRPr="002115A0">
              <w:rPr>
                <w:b/>
                <w:color w:val="FF0000"/>
                <w:lang w:val="en-US"/>
              </w:rPr>
              <w:t xml:space="preserve"> below. </w:t>
            </w:r>
          </w:p>
          <w:p w14:paraId="5EA792C9" w14:textId="79867B4B" w:rsidR="00761E91" w:rsidRPr="002115A0" w:rsidRDefault="00761E91" w:rsidP="002D1729">
            <w:pPr>
              <w:numPr>
                <w:ilvl w:val="0"/>
                <w:numId w:val="37"/>
              </w:numPr>
              <w:spacing w:before="120" w:after="0" w:line="240" w:lineRule="auto"/>
              <w:ind w:left="450"/>
              <w:rPr>
                <w:b/>
                <w:lang w:val="en-US"/>
              </w:rPr>
            </w:pPr>
            <w:r w:rsidRPr="002115A0">
              <w:rPr>
                <w:b/>
                <w:lang w:val="en-US"/>
              </w:rPr>
              <w:t xml:space="preserve">Bank statement </w:t>
            </w:r>
            <w:r w:rsidRPr="002115A0">
              <w:rPr>
                <w:lang w:val="en-US"/>
              </w:rPr>
              <w:t xml:space="preserve">with </w:t>
            </w:r>
            <w:r w:rsidRPr="009C39E5">
              <w:rPr>
                <w:bCs/>
              </w:rPr>
              <w:t>receive</w:t>
            </w:r>
            <w:r w:rsidR="003D5B6A">
              <w:rPr>
                <w:bCs/>
              </w:rPr>
              <w:t>d</w:t>
            </w:r>
            <w:r w:rsidRPr="002115A0">
              <w:t xml:space="preserve"> CA initial </w:t>
            </w:r>
            <w:r w:rsidRPr="009C39E5">
              <w:rPr>
                <w:bCs/>
              </w:rPr>
              <w:t>pre</w:t>
            </w:r>
            <w:r w:rsidR="00774F25">
              <w:rPr>
                <w:bCs/>
              </w:rPr>
              <w:t>-</w:t>
            </w:r>
            <w:r w:rsidRPr="009C39E5">
              <w:rPr>
                <w:bCs/>
              </w:rPr>
              <w:t>financing</w:t>
            </w:r>
            <w:r w:rsidRPr="002115A0">
              <w:rPr>
                <w:lang w:val="en-US"/>
              </w:rPr>
              <w:t xml:space="preserve"> and Bank statement with </w:t>
            </w:r>
            <w:r w:rsidR="00794499" w:rsidRPr="002115A0">
              <w:rPr>
                <w:lang w:val="en-US"/>
              </w:rPr>
              <w:t>transfers to</w:t>
            </w:r>
            <w:r w:rsidRPr="002115A0">
              <w:rPr>
                <w:lang w:val="en-US"/>
              </w:rPr>
              <w:t xml:space="preserve"> Co-</w:t>
            </w:r>
            <w:r w:rsidR="00A53C0D" w:rsidRPr="002115A0">
              <w:rPr>
                <w:lang w:val="en-US"/>
              </w:rPr>
              <w:t>b</w:t>
            </w:r>
            <w:r w:rsidRPr="002115A0">
              <w:rPr>
                <w:lang w:val="en-US"/>
              </w:rPr>
              <w:t xml:space="preserve">eneficiary(ies). </w:t>
            </w:r>
          </w:p>
          <w:p w14:paraId="5DB711EB" w14:textId="77777777" w:rsidR="00761E91" w:rsidRPr="002115A0" w:rsidRDefault="00761E91" w:rsidP="002D1729">
            <w:pPr>
              <w:numPr>
                <w:ilvl w:val="0"/>
                <w:numId w:val="37"/>
              </w:numPr>
              <w:spacing w:before="120" w:after="0" w:line="240" w:lineRule="auto"/>
              <w:ind w:left="450"/>
              <w:rPr>
                <w:b/>
                <w:lang w:val="en-US"/>
              </w:rPr>
            </w:pPr>
            <w:r w:rsidRPr="002115A0">
              <w:rPr>
                <w:b/>
                <w:lang w:val="en-US"/>
              </w:rPr>
              <w:t xml:space="preserve">Bank statement on interest yielded </w:t>
            </w:r>
            <w:r w:rsidRPr="002115A0">
              <w:rPr>
                <w:lang w:val="en-US"/>
              </w:rPr>
              <w:t>on the project account (Final reporting).</w:t>
            </w:r>
          </w:p>
          <w:p w14:paraId="53374999" w14:textId="77777777" w:rsidR="00761E91" w:rsidRPr="002115A0" w:rsidRDefault="00761E91" w:rsidP="002D1729">
            <w:pPr>
              <w:numPr>
                <w:ilvl w:val="0"/>
                <w:numId w:val="37"/>
              </w:numPr>
              <w:spacing w:before="120" w:after="0" w:line="240" w:lineRule="auto"/>
              <w:ind w:left="450"/>
              <w:rPr>
                <w:b/>
                <w:lang w:val="en-US"/>
              </w:rPr>
            </w:pPr>
            <w:r w:rsidRPr="002115A0">
              <w:rPr>
                <w:b/>
                <w:lang w:val="en-US"/>
              </w:rPr>
              <w:t xml:space="preserve">Expenditure verification report </w:t>
            </w:r>
            <w:r w:rsidRPr="002115A0">
              <w:rPr>
                <w:lang w:val="en-US"/>
              </w:rPr>
              <w:t>(Final reporting), if applicable.</w:t>
            </w:r>
          </w:p>
        </w:tc>
      </w:tr>
      <w:tr w:rsidR="0022603F" w:rsidRPr="00683D0D" w14:paraId="63FF4699" w14:textId="77777777" w:rsidTr="007779BC">
        <w:tc>
          <w:tcPr>
            <w:tcW w:w="2217" w:type="dxa"/>
          </w:tcPr>
          <w:p w14:paraId="673B22A7" w14:textId="77777777" w:rsidR="0022603F" w:rsidRPr="002115A0" w:rsidRDefault="0022603F" w:rsidP="00825281">
            <w:pPr>
              <w:spacing w:after="0" w:line="240" w:lineRule="auto"/>
              <w:rPr>
                <w:b/>
                <w:lang w:val="en-US"/>
              </w:rPr>
            </w:pPr>
            <w:r w:rsidRPr="002115A0">
              <w:rPr>
                <w:b/>
                <w:lang w:val="en-US"/>
              </w:rPr>
              <w:t>Human Resources</w:t>
            </w:r>
          </w:p>
        </w:tc>
        <w:tc>
          <w:tcPr>
            <w:tcW w:w="6970" w:type="dxa"/>
          </w:tcPr>
          <w:p w14:paraId="62AD4179" w14:textId="77777777" w:rsidR="0096203C" w:rsidRPr="002115A0" w:rsidRDefault="0096203C" w:rsidP="009E22D5">
            <w:pPr>
              <w:spacing w:after="0" w:line="240" w:lineRule="auto"/>
              <w:ind w:left="450"/>
              <w:rPr>
                <w:b/>
                <w:lang w:val="en-US"/>
              </w:rPr>
            </w:pPr>
            <w:r w:rsidRPr="002115A0">
              <w:rPr>
                <w:b/>
                <w:color w:val="FF0000"/>
                <w:lang w:val="en-US"/>
              </w:rPr>
              <w:t xml:space="preserve">Please note that all documentation related to the salaries must be mutually consistent and in line with the figures reported in the financial report!! </w:t>
            </w:r>
          </w:p>
          <w:p w14:paraId="2BB5B2DF" w14:textId="77777777" w:rsidR="0072603A" w:rsidRPr="002115A0" w:rsidRDefault="0072603A" w:rsidP="002D1729">
            <w:pPr>
              <w:numPr>
                <w:ilvl w:val="0"/>
                <w:numId w:val="28"/>
              </w:numPr>
              <w:spacing w:before="120" w:after="0" w:line="240" w:lineRule="auto"/>
              <w:ind w:left="450"/>
              <w:rPr>
                <w:lang w:val="en-US"/>
              </w:rPr>
            </w:pPr>
            <w:r w:rsidRPr="002115A0">
              <w:rPr>
                <w:lang w:val="en-US"/>
              </w:rPr>
              <w:t xml:space="preserve">Dated </w:t>
            </w:r>
            <w:r w:rsidRPr="002115A0">
              <w:rPr>
                <w:b/>
                <w:lang w:val="en-US"/>
              </w:rPr>
              <w:t xml:space="preserve">Decision on the project team establishment </w:t>
            </w:r>
            <w:r w:rsidRPr="002115A0">
              <w:rPr>
                <w:lang w:val="en-US"/>
              </w:rPr>
              <w:t>(</w:t>
            </w:r>
            <w:r w:rsidRPr="002115A0">
              <w:rPr>
                <w:i/>
                <w:color w:val="FF0000"/>
                <w:lang w:val="en-US"/>
              </w:rPr>
              <w:t>Annex 1.2</w:t>
            </w:r>
            <w:r w:rsidRPr="002115A0">
              <w:rPr>
                <w:lang w:val="en-US"/>
              </w:rPr>
              <w:t xml:space="preserve">) and staff assigned to the </w:t>
            </w:r>
            <w:r w:rsidR="004478AE" w:rsidRPr="002115A0">
              <w:rPr>
                <w:lang w:val="en-US"/>
              </w:rPr>
              <w:t>Project</w:t>
            </w:r>
            <w:r w:rsidRPr="002115A0">
              <w:rPr>
                <w:lang w:val="en-US"/>
              </w:rPr>
              <w:t xml:space="preserve"> with position title, job descriptions, percentage of working time engagement, period of engagement and type of contract. </w:t>
            </w:r>
            <w:r w:rsidR="002509A7" w:rsidRPr="002115A0">
              <w:rPr>
                <w:lang w:val="en-US"/>
              </w:rPr>
              <w:t xml:space="preserve">Any project staff changes should be reflected in this document (Annex to the Decision). </w:t>
            </w:r>
            <w:r w:rsidR="00423F43" w:rsidRPr="002115A0">
              <w:rPr>
                <w:lang w:val="en-US"/>
              </w:rPr>
              <w:t xml:space="preserve">Decision cannot be made retroactively. </w:t>
            </w:r>
          </w:p>
          <w:p w14:paraId="749BEEC6" w14:textId="2E195727" w:rsidR="0072603A" w:rsidRPr="002115A0" w:rsidRDefault="0072603A" w:rsidP="002D1729">
            <w:pPr>
              <w:numPr>
                <w:ilvl w:val="0"/>
                <w:numId w:val="28"/>
              </w:numPr>
              <w:spacing w:before="120" w:after="0" w:line="240" w:lineRule="auto"/>
              <w:ind w:left="450"/>
              <w:rPr>
                <w:lang w:val="en-US"/>
              </w:rPr>
            </w:pPr>
            <w:r w:rsidRPr="002115A0">
              <w:rPr>
                <w:b/>
                <w:lang w:val="en-US"/>
              </w:rPr>
              <w:t>Job description</w:t>
            </w:r>
            <w:r w:rsidRPr="002115A0">
              <w:rPr>
                <w:lang w:val="en-US"/>
              </w:rPr>
              <w:t xml:space="preserve"> should be </w:t>
            </w:r>
            <w:r w:rsidR="00AE5421" w:rsidRPr="002115A0">
              <w:rPr>
                <w:lang w:val="en-US"/>
              </w:rPr>
              <w:t>formalized</w:t>
            </w:r>
            <w:r w:rsidRPr="002115A0">
              <w:rPr>
                <w:lang w:val="en-US"/>
              </w:rPr>
              <w:t xml:space="preserve"> in relevant document providing information on tasks and responsibilities related to the project (e.g. engagement contract).</w:t>
            </w:r>
          </w:p>
          <w:p w14:paraId="1D241300" w14:textId="2112FEC2" w:rsidR="0072603A" w:rsidRPr="002115A0" w:rsidRDefault="0072603A" w:rsidP="002115A0">
            <w:pPr>
              <w:numPr>
                <w:ilvl w:val="0"/>
                <w:numId w:val="28"/>
              </w:numPr>
              <w:spacing w:before="120" w:after="0" w:line="240" w:lineRule="auto"/>
              <w:ind w:left="450"/>
              <w:rPr>
                <w:lang w:val="en-US"/>
              </w:rPr>
            </w:pPr>
            <w:r w:rsidRPr="002115A0">
              <w:rPr>
                <w:b/>
                <w:lang w:val="en-US"/>
              </w:rPr>
              <w:t>Contract</w:t>
            </w:r>
            <w:r w:rsidRPr="002115A0">
              <w:rPr>
                <w:lang w:val="en-US"/>
              </w:rPr>
              <w:t xml:space="preserve"> in line with the national regulations</w:t>
            </w:r>
            <w:r w:rsidR="00111D2D" w:rsidRPr="002115A0">
              <w:rPr>
                <w:lang w:val="en-US"/>
              </w:rPr>
              <w:t xml:space="preserve"> in Serbia and </w:t>
            </w:r>
            <w:r w:rsidR="00AE5421">
              <w:t xml:space="preserve">North Macedonia </w:t>
            </w:r>
            <w:r w:rsidRPr="002115A0">
              <w:rPr>
                <w:lang w:val="en-US"/>
              </w:rPr>
              <w:t xml:space="preserve"> </w:t>
            </w:r>
          </w:p>
          <w:p w14:paraId="0BF99E3A" w14:textId="00C2B323" w:rsidR="0072603A" w:rsidRPr="002115A0" w:rsidRDefault="0072603A" w:rsidP="007779BC">
            <w:pPr>
              <w:spacing w:before="120" w:after="0" w:line="240" w:lineRule="auto"/>
              <w:ind w:left="446"/>
              <w:rPr>
                <w:lang w:val="en-US"/>
              </w:rPr>
            </w:pPr>
            <w:r w:rsidRPr="002115A0">
              <w:rPr>
                <w:b/>
                <w:color w:val="FF0000"/>
                <w:lang w:val="en-US"/>
              </w:rPr>
              <w:t>For Serbia</w:t>
            </w:r>
            <w:r w:rsidR="003E7D02" w:rsidRPr="002115A0">
              <w:rPr>
                <w:lang w:val="en-US"/>
              </w:rPr>
              <w:t>, the following is acceptable: Employment contract (</w:t>
            </w:r>
            <w:r w:rsidR="003E7D02" w:rsidRPr="00794499">
              <w:rPr>
                <w:i/>
                <w:lang w:val="en-US"/>
              </w:rPr>
              <w:t>Ugovor o radu</w:t>
            </w:r>
            <w:r w:rsidR="003E7D02" w:rsidRPr="002115A0">
              <w:rPr>
                <w:lang w:val="en-US"/>
              </w:rPr>
              <w:t>), Global price contract (</w:t>
            </w:r>
            <w:r w:rsidR="003E7D02" w:rsidRPr="00794499">
              <w:rPr>
                <w:i/>
                <w:lang w:val="en-US"/>
              </w:rPr>
              <w:t>Ugovor o delu</w:t>
            </w:r>
            <w:r w:rsidR="003E7D02" w:rsidRPr="002115A0">
              <w:rPr>
                <w:lang w:val="en-US"/>
              </w:rPr>
              <w:t>) and Contract on additional work (</w:t>
            </w:r>
            <w:r w:rsidR="003E7D02" w:rsidRPr="00794499">
              <w:rPr>
                <w:i/>
                <w:lang w:val="en-US"/>
              </w:rPr>
              <w:t>Ugovor o dopunskom radu</w:t>
            </w:r>
            <w:r w:rsidR="003E7D02" w:rsidRPr="002115A0">
              <w:rPr>
                <w:lang w:val="en-US"/>
              </w:rPr>
              <w:t xml:space="preserve">) with additional up to 1/3 of the regular working hours. Also, for national </w:t>
            </w:r>
            <w:r w:rsidR="003E7D02" w:rsidRPr="002115A0">
              <w:rPr>
                <w:lang w:val="en-US"/>
              </w:rPr>
              <w:lastRenderedPageBreak/>
              <w:t>administration (e.g. local self-governments), Contract on temporary and occasional assignments (</w:t>
            </w:r>
            <w:r w:rsidR="003E7D02" w:rsidRPr="00794499">
              <w:rPr>
                <w:i/>
                <w:lang w:val="en-US"/>
              </w:rPr>
              <w:t>Ugovor o privremenim i povremenim poslovima</w:t>
            </w:r>
            <w:r w:rsidR="003E7D02" w:rsidRPr="002115A0">
              <w:rPr>
                <w:lang w:val="en-US"/>
              </w:rPr>
              <w:t xml:space="preserve">) is acceptable in duration of 120 days. Please note that </w:t>
            </w:r>
            <w:r w:rsidR="003E7D02" w:rsidRPr="009C39E5">
              <w:t>contract</w:t>
            </w:r>
            <w:r w:rsidR="00F87787">
              <w:t>s</w:t>
            </w:r>
            <w:r w:rsidR="003E7D02" w:rsidRPr="002115A0">
              <w:rPr>
                <w:lang w:val="en-US"/>
              </w:rPr>
              <w:t xml:space="preserve"> such as Copyright Contract (</w:t>
            </w:r>
            <w:r w:rsidR="003E7D02" w:rsidRPr="00794499">
              <w:rPr>
                <w:i/>
                <w:lang w:val="en-US"/>
              </w:rPr>
              <w:t>Ugovor o autorskom delu</w:t>
            </w:r>
            <w:r w:rsidR="003E7D02" w:rsidRPr="002115A0">
              <w:rPr>
                <w:lang w:val="en-US"/>
              </w:rPr>
              <w:t xml:space="preserve">) are </w:t>
            </w:r>
            <w:r w:rsidR="003E7D02" w:rsidRPr="002115A0">
              <w:rPr>
                <w:b/>
                <w:lang w:val="en-US"/>
              </w:rPr>
              <w:t>NOT acceptable</w:t>
            </w:r>
            <w:r w:rsidR="003E7D02" w:rsidRPr="002115A0">
              <w:rPr>
                <w:lang w:val="en-US"/>
              </w:rPr>
              <w:t xml:space="preserve">. </w:t>
            </w:r>
          </w:p>
          <w:p w14:paraId="1FFD0356" w14:textId="77777777" w:rsidR="009C735B" w:rsidRPr="00B369A2" w:rsidRDefault="0072603A" w:rsidP="002115A0">
            <w:pPr>
              <w:spacing w:before="120" w:after="0" w:line="240" w:lineRule="auto"/>
              <w:ind w:left="446"/>
            </w:pPr>
            <w:r w:rsidRPr="00B369A2">
              <w:rPr>
                <w:b/>
                <w:u w:val="single"/>
                <w:lang w:val="en-US"/>
              </w:rPr>
              <w:t xml:space="preserve">For </w:t>
            </w:r>
            <w:r w:rsidR="00AE5421" w:rsidRPr="00B369A2">
              <w:t>North Macedonia</w:t>
            </w:r>
            <w:r w:rsidR="0096203C" w:rsidRPr="00B369A2">
              <w:rPr>
                <w:b/>
                <w:u w:val="single"/>
                <w:lang w:val="en-US"/>
              </w:rPr>
              <w:t xml:space="preserve">, </w:t>
            </w:r>
            <w:r w:rsidR="0096203C" w:rsidRPr="00B369A2">
              <w:rPr>
                <w:u w:val="single"/>
                <w:lang w:val="en-US"/>
              </w:rPr>
              <w:t>the following is acceptable</w:t>
            </w:r>
            <w:r w:rsidR="0096203C" w:rsidRPr="00B369A2">
              <w:rPr>
                <w:b/>
                <w:lang w:val="en-US"/>
              </w:rPr>
              <w:t>:</w:t>
            </w:r>
            <w:r w:rsidR="005F1985" w:rsidRPr="00B369A2">
              <w:rPr>
                <w:b/>
                <w:lang w:val="en-US"/>
              </w:rPr>
              <w:t xml:space="preserve"> </w:t>
            </w:r>
            <w:r w:rsidR="00423F43" w:rsidRPr="00B369A2">
              <w:rPr>
                <w:lang w:val="en-US"/>
              </w:rPr>
              <w:t>Employment contract</w:t>
            </w:r>
            <w:r w:rsidR="00025742" w:rsidRPr="00B369A2">
              <w:rPr>
                <w:lang w:val="en-US"/>
              </w:rPr>
              <w:t>s in line with the national legislation</w:t>
            </w:r>
            <w:r w:rsidR="009C735B" w:rsidRPr="00B369A2">
              <w:rPr>
                <w:lang w:val="en-US"/>
              </w:rPr>
              <w:t xml:space="preserve">, </w:t>
            </w:r>
            <w:r w:rsidR="004F7B34" w:rsidRPr="00B369A2">
              <w:rPr>
                <w:lang w:val="mk-MK"/>
              </w:rPr>
              <w:t xml:space="preserve"> </w:t>
            </w:r>
            <w:r w:rsidR="004F7B34" w:rsidRPr="00B369A2">
              <w:t xml:space="preserve">(Dogovor za </w:t>
            </w:r>
            <w:r w:rsidR="009C735B" w:rsidRPr="00B369A2">
              <w:t>delo</w:t>
            </w:r>
            <w:r w:rsidR="004F7B34" w:rsidRPr="00B369A2">
              <w:t>)</w:t>
            </w:r>
            <w:r w:rsidR="009C735B" w:rsidRPr="00B369A2">
              <w:t xml:space="preserve"> </w:t>
            </w:r>
          </w:p>
          <w:p w14:paraId="57CBB74A" w14:textId="16FD6B25" w:rsidR="009C735B" w:rsidRPr="00B369A2" w:rsidRDefault="00EA7627" w:rsidP="002115A0">
            <w:pPr>
              <w:spacing w:before="120" w:after="0" w:line="240" w:lineRule="auto"/>
              <w:ind w:left="446"/>
              <w:rPr>
                <w:lang w:val="en-US"/>
              </w:rPr>
            </w:pPr>
            <w:hyperlink r:id="rId20" w:history="1">
              <w:r w:rsidR="009C735B" w:rsidRPr="00B369A2">
                <w:rPr>
                  <w:rStyle w:val="Hyperlink"/>
                  <w:lang w:val="en-US"/>
                </w:rPr>
                <w:t>https://av.gov.mk/zakoni.nspx</w:t>
              </w:r>
            </w:hyperlink>
            <w:r w:rsidR="00025742" w:rsidRPr="00B369A2">
              <w:rPr>
                <w:lang w:val="en-US"/>
              </w:rPr>
              <w:t>.</w:t>
            </w:r>
          </w:p>
          <w:p w14:paraId="0237C588" w14:textId="24A6C160" w:rsidR="009C4AA8" w:rsidRPr="002115A0" w:rsidRDefault="009C735B" w:rsidP="002115A0">
            <w:pPr>
              <w:spacing w:before="120" w:after="0" w:line="240" w:lineRule="auto"/>
              <w:ind w:left="446"/>
              <w:rPr>
                <w:b/>
                <w:lang w:val="en-US"/>
              </w:rPr>
            </w:pPr>
            <w:r w:rsidRPr="00B369A2">
              <w:rPr>
                <w:lang w:val="en-US"/>
              </w:rPr>
              <w:t>https://mtsp.gov.mk/content/pdf/trud_2017/pravilnici/16,11-%D0%B0%D0%BA%D0%BE%D0%BD%D0%A0%D0%B0%D0%B1%D0%9E%D0%B4%D0%BD%D0%BE%D1%81%D0%B8.pdf</w:t>
            </w:r>
            <w:r w:rsidR="00423F43" w:rsidRPr="002115A0">
              <w:rPr>
                <w:lang w:val="en-US"/>
              </w:rPr>
              <w:t xml:space="preserve"> </w:t>
            </w:r>
          </w:p>
          <w:p w14:paraId="30A19733" w14:textId="77777777" w:rsidR="0072603A" w:rsidRPr="002115A0" w:rsidRDefault="0072603A" w:rsidP="002D1729">
            <w:pPr>
              <w:numPr>
                <w:ilvl w:val="0"/>
                <w:numId w:val="28"/>
              </w:numPr>
              <w:spacing w:before="120" w:after="0" w:line="240" w:lineRule="auto"/>
              <w:ind w:left="450"/>
              <w:rPr>
                <w:lang w:val="en-US"/>
              </w:rPr>
            </w:pPr>
            <w:r w:rsidRPr="002115A0">
              <w:rPr>
                <w:lang w:val="en-US"/>
              </w:rPr>
              <w:t xml:space="preserve">In case of externally engaged staff, </w:t>
            </w:r>
            <w:r w:rsidRPr="002115A0">
              <w:rPr>
                <w:b/>
                <w:lang w:val="en-US"/>
              </w:rPr>
              <w:t>documents evidencing transparent procedure, selection process</w:t>
            </w:r>
            <w:r w:rsidRPr="002115A0">
              <w:rPr>
                <w:lang w:val="en-US"/>
              </w:rPr>
              <w:t xml:space="preserve"> and </w:t>
            </w:r>
            <w:r w:rsidR="0096203C" w:rsidRPr="002115A0">
              <w:rPr>
                <w:lang w:val="en-US"/>
              </w:rPr>
              <w:t xml:space="preserve">fulfilled </w:t>
            </w:r>
            <w:r w:rsidRPr="002115A0">
              <w:rPr>
                <w:lang w:val="en-US"/>
              </w:rPr>
              <w:t>requirements for the position in question (CV).</w:t>
            </w:r>
          </w:p>
          <w:p w14:paraId="42323A20" w14:textId="77777777" w:rsidR="0072603A" w:rsidRPr="002115A0" w:rsidRDefault="0072603A" w:rsidP="002D1729">
            <w:pPr>
              <w:numPr>
                <w:ilvl w:val="0"/>
                <w:numId w:val="28"/>
              </w:numPr>
              <w:spacing w:before="120" w:after="0" w:line="240" w:lineRule="auto"/>
              <w:ind w:left="450"/>
              <w:rPr>
                <w:lang w:val="en-US"/>
              </w:rPr>
            </w:pPr>
            <w:r w:rsidRPr="002115A0">
              <w:rPr>
                <w:b/>
                <w:lang w:val="en-US"/>
              </w:rPr>
              <w:t>Calculation of project team salaries</w:t>
            </w:r>
            <w:r w:rsidRPr="002115A0">
              <w:rPr>
                <w:lang w:val="en-US"/>
              </w:rPr>
              <w:t xml:space="preserve"> (</w:t>
            </w:r>
            <w:r w:rsidRPr="002115A0">
              <w:rPr>
                <w:i/>
                <w:color w:val="FF0000"/>
                <w:lang w:val="en-US"/>
              </w:rPr>
              <w:t>Annex 3.</w:t>
            </w:r>
            <w:r w:rsidR="00F03E52" w:rsidRPr="002115A0">
              <w:rPr>
                <w:i/>
                <w:color w:val="FF0000"/>
                <w:lang w:val="en-US"/>
              </w:rPr>
              <w:t>3</w:t>
            </w:r>
            <w:r w:rsidRPr="002115A0">
              <w:rPr>
                <w:lang w:val="en-US"/>
              </w:rPr>
              <w:t xml:space="preserve">) </w:t>
            </w:r>
          </w:p>
          <w:p w14:paraId="1BECA9C1" w14:textId="77777777" w:rsidR="0072603A" w:rsidRPr="002115A0" w:rsidRDefault="0072603A" w:rsidP="002D1729">
            <w:pPr>
              <w:numPr>
                <w:ilvl w:val="0"/>
                <w:numId w:val="28"/>
              </w:numPr>
              <w:spacing w:before="120" w:after="0" w:line="240" w:lineRule="auto"/>
              <w:ind w:left="450"/>
              <w:rPr>
                <w:lang w:val="en-US"/>
              </w:rPr>
            </w:pPr>
            <w:r w:rsidRPr="002115A0">
              <w:rPr>
                <w:lang w:val="en-US"/>
              </w:rPr>
              <w:t>Payroll slips and Bank statements.</w:t>
            </w:r>
          </w:p>
          <w:p w14:paraId="61391991" w14:textId="59C6B5FB" w:rsidR="0072603A" w:rsidRPr="002115A0" w:rsidRDefault="0072603A" w:rsidP="002D1729">
            <w:pPr>
              <w:numPr>
                <w:ilvl w:val="0"/>
                <w:numId w:val="28"/>
              </w:numPr>
              <w:spacing w:before="120" w:after="0" w:line="240" w:lineRule="auto"/>
              <w:ind w:left="450"/>
              <w:rPr>
                <w:lang w:val="en-US"/>
              </w:rPr>
            </w:pPr>
            <w:r w:rsidRPr="002115A0">
              <w:rPr>
                <w:b/>
                <w:lang w:val="en-US"/>
              </w:rPr>
              <w:t>Statement on paid all relevant taxes and social security contributions</w:t>
            </w:r>
            <w:r w:rsidRPr="002115A0">
              <w:rPr>
                <w:lang w:val="en-US"/>
              </w:rPr>
              <w:t xml:space="preserve"> (</w:t>
            </w:r>
            <w:r w:rsidRPr="002115A0">
              <w:rPr>
                <w:i/>
                <w:color w:val="FF0000"/>
                <w:lang w:val="en-US"/>
              </w:rPr>
              <w:t>Annex 3.</w:t>
            </w:r>
            <w:r w:rsidR="00F03E52" w:rsidRPr="002115A0">
              <w:rPr>
                <w:i/>
                <w:color w:val="FF0000"/>
                <w:lang w:val="en-US"/>
              </w:rPr>
              <w:t>4</w:t>
            </w:r>
            <w:r w:rsidRPr="002115A0">
              <w:rPr>
                <w:lang w:val="en-US"/>
              </w:rPr>
              <w:t>) or other documents issued by the competent authority</w:t>
            </w:r>
            <w:r w:rsidR="00951CC4" w:rsidRPr="002115A0">
              <w:rPr>
                <w:lang w:val="en-US"/>
              </w:rPr>
              <w:t xml:space="preserve"> such as Individual tax application issued by the Tax administration and related bank statement</w:t>
            </w:r>
            <w:r w:rsidRPr="002115A0">
              <w:rPr>
                <w:lang w:val="en-US"/>
              </w:rPr>
              <w:t>.</w:t>
            </w:r>
            <w:r w:rsidR="00951CC4" w:rsidRPr="002115A0">
              <w:rPr>
                <w:lang w:val="en-US"/>
              </w:rPr>
              <w:t xml:space="preserve"> </w:t>
            </w:r>
          </w:p>
          <w:p w14:paraId="6696C250" w14:textId="77777777" w:rsidR="0072603A" w:rsidRPr="002115A0" w:rsidRDefault="0072603A" w:rsidP="002D1729">
            <w:pPr>
              <w:numPr>
                <w:ilvl w:val="0"/>
                <w:numId w:val="28"/>
              </w:numPr>
              <w:spacing w:before="120" w:after="0" w:line="240" w:lineRule="auto"/>
              <w:ind w:left="450"/>
              <w:rPr>
                <w:lang w:val="en-US"/>
              </w:rPr>
            </w:pPr>
            <w:r w:rsidRPr="002115A0">
              <w:rPr>
                <w:lang w:val="en-US"/>
              </w:rPr>
              <w:t xml:space="preserve">Monthly </w:t>
            </w:r>
            <w:r w:rsidR="00F065C2" w:rsidRPr="002115A0">
              <w:rPr>
                <w:b/>
                <w:lang w:val="en-US"/>
              </w:rPr>
              <w:t>T</w:t>
            </w:r>
            <w:r w:rsidRPr="002115A0">
              <w:rPr>
                <w:b/>
                <w:lang w:val="en-US"/>
              </w:rPr>
              <w:t>imesheets</w:t>
            </w:r>
            <w:r w:rsidRPr="002115A0">
              <w:rPr>
                <w:lang w:val="en-US"/>
              </w:rPr>
              <w:t xml:space="preserve"> (</w:t>
            </w:r>
            <w:r w:rsidRPr="002115A0">
              <w:rPr>
                <w:i/>
                <w:color w:val="FF0000"/>
                <w:lang w:val="en-US"/>
              </w:rPr>
              <w:t>Annex 3.</w:t>
            </w:r>
            <w:r w:rsidR="00F03E52" w:rsidRPr="002115A0">
              <w:rPr>
                <w:i/>
                <w:color w:val="FF0000"/>
                <w:lang w:val="en-US"/>
              </w:rPr>
              <w:t>5</w:t>
            </w:r>
            <w:r w:rsidRPr="002115A0">
              <w:rPr>
                <w:lang w:val="en-US"/>
              </w:rPr>
              <w:t xml:space="preserve">) for all project staff assigned to the </w:t>
            </w:r>
            <w:r w:rsidR="004478AE" w:rsidRPr="002115A0">
              <w:rPr>
                <w:lang w:val="en-US"/>
              </w:rPr>
              <w:t>Project</w:t>
            </w:r>
            <w:r w:rsidRPr="002115A0">
              <w:rPr>
                <w:lang w:val="en-US"/>
              </w:rPr>
              <w:t xml:space="preserve"> (prepared in detail, signed by the experts and the representative of the Grant beneficiaries). </w:t>
            </w:r>
            <w:r w:rsidR="002509A7" w:rsidRPr="002115A0">
              <w:rPr>
                <w:lang w:val="en-US"/>
              </w:rPr>
              <w:t xml:space="preserve">Time sheet is filled in by working hours. </w:t>
            </w:r>
            <w:r w:rsidRPr="002115A0">
              <w:rPr>
                <w:b/>
                <w:lang w:val="en-US"/>
              </w:rPr>
              <w:t>Please note</w:t>
            </w:r>
            <w:r w:rsidRPr="002115A0">
              <w:rPr>
                <w:lang w:val="en-US"/>
              </w:rPr>
              <w:t xml:space="preserve"> that indicated percentage of working time should be reflected in the Timesheets considering total working </w:t>
            </w:r>
            <w:r w:rsidR="002509A7" w:rsidRPr="002115A0">
              <w:rPr>
                <w:lang w:val="en-US"/>
              </w:rPr>
              <w:t>hours</w:t>
            </w:r>
            <w:r w:rsidRPr="002115A0">
              <w:rPr>
                <w:lang w:val="en-US"/>
              </w:rPr>
              <w:t xml:space="preserve"> in month in question. </w:t>
            </w:r>
          </w:p>
          <w:p w14:paraId="40A973D2" w14:textId="2801E935" w:rsidR="0072603A" w:rsidRPr="002115A0" w:rsidRDefault="0072603A" w:rsidP="002D1729">
            <w:pPr>
              <w:numPr>
                <w:ilvl w:val="0"/>
                <w:numId w:val="28"/>
              </w:numPr>
              <w:spacing w:before="120" w:after="0" w:line="240" w:lineRule="auto"/>
              <w:ind w:left="450"/>
              <w:rPr>
                <w:lang w:val="en-US"/>
              </w:rPr>
            </w:pPr>
            <w:r w:rsidRPr="002115A0">
              <w:rPr>
                <w:lang w:val="en-US"/>
              </w:rPr>
              <w:t>For the project staff engaged</w:t>
            </w:r>
            <w:r w:rsidR="0096203C" w:rsidRPr="002115A0">
              <w:rPr>
                <w:lang w:val="en-US"/>
              </w:rPr>
              <w:t xml:space="preserve"> through Global price contract</w:t>
            </w:r>
            <w:r w:rsidRPr="002115A0">
              <w:rPr>
                <w:lang w:val="en-US"/>
              </w:rPr>
              <w:t xml:space="preserve"> (Ugovor o delu) with percentage of working time of more than 33%, </w:t>
            </w:r>
            <w:r w:rsidRPr="002115A0">
              <w:rPr>
                <w:b/>
                <w:lang w:val="en-US"/>
              </w:rPr>
              <w:t>Statement on engagement with another employer</w:t>
            </w:r>
            <w:r w:rsidRPr="002115A0">
              <w:rPr>
                <w:lang w:val="en-US"/>
              </w:rPr>
              <w:t xml:space="preserve"> (</w:t>
            </w:r>
            <w:r w:rsidRPr="002115A0">
              <w:rPr>
                <w:i/>
                <w:color w:val="FF0000"/>
                <w:lang w:val="en-US"/>
              </w:rPr>
              <w:t>Annex 3.</w:t>
            </w:r>
            <w:r w:rsidR="00F03E52" w:rsidRPr="002115A0">
              <w:rPr>
                <w:i/>
                <w:color w:val="FF0000"/>
                <w:lang w:val="en-US"/>
              </w:rPr>
              <w:t>6</w:t>
            </w:r>
            <w:r w:rsidRPr="002115A0">
              <w:rPr>
                <w:lang w:val="en-US"/>
              </w:rPr>
              <w:t>) at the same time of engagement on project indicating name of the employer, period of employment and percentage of working hours</w:t>
            </w:r>
            <w:r w:rsidR="00F87787">
              <w:t xml:space="preserve"> (for Serbia)</w:t>
            </w:r>
          </w:p>
          <w:p w14:paraId="3FCD0353" w14:textId="77777777" w:rsidR="0022603F" w:rsidRPr="002115A0" w:rsidRDefault="0072603A" w:rsidP="002D1729">
            <w:pPr>
              <w:numPr>
                <w:ilvl w:val="0"/>
                <w:numId w:val="28"/>
              </w:numPr>
              <w:spacing w:before="120" w:after="0" w:line="240" w:lineRule="auto"/>
              <w:ind w:left="450"/>
              <w:rPr>
                <w:lang w:val="en-US"/>
              </w:rPr>
            </w:pPr>
            <w:r w:rsidRPr="002115A0">
              <w:rPr>
                <w:b/>
                <w:lang w:val="en-US"/>
              </w:rPr>
              <w:t>Overview of the Per diems</w:t>
            </w:r>
            <w:r w:rsidRPr="002115A0">
              <w:rPr>
                <w:lang w:val="en-US"/>
              </w:rPr>
              <w:t xml:space="preserve"> paid with clear list of staff with dates</w:t>
            </w:r>
            <w:r w:rsidR="008D5E87" w:rsidRPr="002115A0">
              <w:rPr>
                <w:lang w:val="en-US"/>
              </w:rPr>
              <w:t xml:space="preserve"> and hours</w:t>
            </w:r>
            <w:r w:rsidRPr="002115A0">
              <w:rPr>
                <w:lang w:val="en-US"/>
              </w:rPr>
              <w:t xml:space="preserve"> (start</w:t>
            </w:r>
            <w:r w:rsidR="00111D2D" w:rsidRPr="002115A0">
              <w:rPr>
                <w:lang w:val="en-US"/>
              </w:rPr>
              <w:t>-</w:t>
            </w:r>
            <w:r w:rsidRPr="002115A0">
              <w:rPr>
                <w:lang w:val="en-US"/>
              </w:rPr>
              <w:t>end) and purpose of travel as well as travel orders, travel reports, documentary evidence of payment</w:t>
            </w:r>
            <w:r w:rsidR="005754B5" w:rsidRPr="002115A0">
              <w:rPr>
                <w:lang w:val="en-US"/>
              </w:rPr>
              <w:t>, bank statements where applicable</w:t>
            </w:r>
            <w:r w:rsidR="005F1985" w:rsidRPr="002115A0">
              <w:rPr>
                <w:lang w:val="en-US"/>
              </w:rPr>
              <w:t>.</w:t>
            </w:r>
          </w:p>
          <w:p w14:paraId="37055E4B" w14:textId="77777777" w:rsidR="00284BDA" w:rsidRPr="002115A0" w:rsidRDefault="00284BDA" w:rsidP="002D1729">
            <w:pPr>
              <w:numPr>
                <w:ilvl w:val="0"/>
                <w:numId w:val="28"/>
              </w:numPr>
              <w:spacing w:before="120" w:after="0" w:line="240" w:lineRule="auto"/>
              <w:ind w:left="450"/>
              <w:rPr>
                <w:lang w:val="en-US"/>
              </w:rPr>
            </w:pPr>
            <w:r w:rsidRPr="002115A0">
              <w:rPr>
                <w:lang w:val="en-US"/>
              </w:rPr>
              <w:t>Internal Rulebook which regulates application of per diems</w:t>
            </w:r>
            <w:r w:rsidR="00A53C0D" w:rsidRPr="002115A0">
              <w:rPr>
                <w:lang w:val="en-US"/>
              </w:rPr>
              <w:t>.</w:t>
            </w:r>
          </w:p>
        </w:tc>
      </w:tr>
      <w:tr w:rsidR="0022603F" w:rsidRPr="00683D0D" w14:paraId="212ED189" w14:textId="77777777" w:rsidTr="002115A0">
        <w:tc>
          <w:tcPr>
            <w:tcW w:w="2217" w:type="dxa"/>
          </w:tcPr>
          <w:p w14:paraId="5344563D" w14:textId="77777777" w:rsidR="0022603F" w:rsidRPr="002115A0" w:rsidRDefault="0022603F" w:rsidP="00825281">
            <w:pPr>
              <w:spacing w:after="0" w:line="240" w:lineRule="auto"/>
              <w:jc w:val="left"/>
              <w:rPr>
                <w:b/>
                <w:lang w:val="en-US"/>
              </w:rPr>
            </w:pPr>
            <w:r w:rsidRPr="002115A0">
              <w:rPr>
                <w:b/>
                <w:lang w:val="en-US"/>
              </w:rPr>
              <w:lastRenderedPageBreak/>
              <w:t>Travel</w:t>
            </w:r>
            <w:r w:rsidR="0072603A" w:rsidRPr="002115A0">
              <w:rPr>
                <w:b/>
                <w:lang w:val="en-US"/>
              </w:rPr>
              <w:t xml:space="preserve"> </w:t>
            </w:r>
            <w:r w:rsidRPr="002115A0">
              <w:rPr>
                <w:b/>
                <w:lang w:val="en-US"/>
              </w:rPr>
              <w:t xml:space="preserve"> </w:t>
            </w:r>
          </w:p>
        </w:tc>
        <w:tc>
          <w:tcPr>
            <w:tcW w:w="6970" w:type="dxa"/>
          </w:tcPr>
          <w:p w14:paraId="7FAD4942" w14:textId="77777777" w:rsidR="00C34B68" w:rsidRPr="002115A0" w:rsidRDefault="00C34B68" w:rsidP="00825281">
            <w:pPr>
              <w:numPr>
                <w:ilvl w:val="0"/>
                <w:numId w:val="29"/>
              </w:numPr>
              <w:spacing w:after="0" w:line="240" w:lineRule="auto"/>
              <w:ind w:left="450"/>
              <w:rPr>
                <w:lang w:val="en-US"/>
              </w:rPr>
            </w:pPr>
            <w:r w:rsidRPr="002115A0">
              <w:rPr>
                <w:b/>
                <w:lang w:val="en-US"/>
              </w:rPr>
              <w:t xml:space="preserve">Proof </w:t>
            </w:r>
            <w:r w:rsidR="004F7B8A" w:rsidRPr="002115A0">
              <w:rPr>
                <w:b/>
                <w:lang w:val="en-US"/>
              </w:rPr>
              <w:t xml:space="preserve">that </w:t>
            </w:r>
            <w:r w:rsidRPr="002115A0">
              <w:rPr>
                <w:b/>
                <w:lang w:val="en-US"/>
              </w:rPr>
              <w:t>expenditure</w:t>
            </w:r>
            <w:r w:rsidR="004F7B8A" w:rsidRPr="002115A0">
              <w:rPr>
                <w:b/>
                <w:lang w:val="en-US"/>
              </w:rPr>
              <w:t>s</w:t>
            </w:r>
            <w:r w:rsidRPr="002115A0">
              <w:rPr>
                <w:b/>
                <w:lang w:val="en-US"/>
              </w:rPr>
              <w:t xml:space="preserve"> incurred</w:t>
            </w:r>
            <w:r w:rsidRPr="002115A0">
              <w:rPr>
                <w:lang w:val="en-US"/>
              </w:rPr>
              <w:t xml:space="preserve"> </w:t>
            </w:r>
            <w:r w:rsidR="00F01004" w:rsidRPr="002115A0">
              <w:rPr>
                <w:lang w:val="en-US"/>
              </w:rPr>
              <w:t>such as</w:t>
            </w:r>
            <w:r w:rsidRPr="002115A0">
              <w:rPr>
                <w:lang w:val="en-US"/>
              </w:rPr>
              <w:t xml:space="preserve"> plane tickets, e-tickets, boarding pass, </w:t>
            </w:r>
            <w:r w:rsidR="00190646" w:rsidRPr="002115A0">
              <w:rPr>
                <w:lang w:val="en-US"/>
              </w:rPr>
              <w:t xml:space="preserve">taxi bills, </w:t>
            </w:r>
            <w:r w:rsidRPr="002115A0">
              <w:rPr>
                <w:lang w:val="en-US"/>
              </w:rPr>
              <w:t>bus</w:t>
            </w:r>
            <w:r w:rsidR="0031379C" w:rsidRPr="002115A0">
              <w:rPr>
                <w:lang w:val="en-US"/>
              </w:rPr>
              <w:t xml:space="preserve"> tickets</w:t>
            </w:r>
            <w:r w:rsidR="00F01004" w:rsidRPr="002115A0">
              <w:rPr>
                <w:lang w:val="en-US"/>
              </w:rPr>
              <w:t>.</w:t>
            </w:r>
          </w:p>
          <w:p w14:paraId="35E066C8" w14:textId="77777777" w:rsidR="00E33B6B" w:rsidRPr="002115A0" w:rsidRDefault="00E33B6B" w:rsidP="002D1729">
            <w:pPr>
              <w:numPr>
                <w:ilvl w:val="0"/>
                <w:numId w:val="29"/>
              </w:numPr>
              <w:spacing w:before="120" w:after="0" w:line="240" w:lineRule="auto"/>
              <w:ind w:left="450"/>
              <w:rPr>
                <w:lang w:val="en-US"/>
              </w:rPr>
            </w:pPr>
            <w:r w:rsidRPr="002115A0">
              <w:rPr>
                <w:lang w:val="en-US"/>
              </w:rPr>
              <w:t xml:space="preserve">Pro-forma invoice, bank statement, VAT </w:t>
            </w:r>
            <w:r w:rsidR="0031379C" w:rsidRPr="002115A0">
              <w:rPr>
                <w:lang w:val="en-US"/>
              </w:rPr>
              <w:t>exemption</w:t>
            </w:r>
            <w:r w:rsidRPr="002115A0">
              <w:rPr>
                <w:lang w:val="en-US"/>
              </w:rPr>
              <w:t xml:space="preserve"> if applicable</w:t>
            </w:r>
          </w:p>
          <w:p w14:paraId="7CD3DF98" w14:textId="77777777" w:rsidR="00F01004" w:rsidRPr="002115A0" w:rsidRDefault="00F01004" w:rsidP="002D1729">
            <w:pPr>
              <w:numPr>
                <w:ilvl w:val="0"/>
                <w:numId w:val="29"/>
              </w:numPr>
              <w:spacing w:before="120" w:after="0" w:line="240" w:lineRule="auto"/>
              <w:ind w:left="450"/>
              <w:rPr>
                <w:lang w:val="en-US"/>
              </w:rPr>
            </w:pPr>
            <w:r w:rsidRPr="002115A0">
              <w:rPr>
                <w:b/>
                <w:lang w:val="en-US"/>
              </w:rPr>
              <w:t>Travel orders</w:t>
            </w:r>
            <w:r w:rsidRPr="002115A0">
              <w:rPr>
                <w:lang w:val="en-US"/>
              </w:rPr>
              <w:t xml:space="preserve"> and related </w:t>
            </w:r>
            <w:r w:rsidRPr="002115A0">
              <w:rPr>
                <w:b/>
                <w:lang w:val="en-US"/>
              </w:rPr>
              <w:t>travel reports</w:t>
            </w:r>
            <w:r w:rsidRPr="002115A0">
              <w:rPr>
                <w:lang w:val="en-US"/>
              </w:rPr>
              <w:t xml:space="preserve"> from the mission</w:t>
            </w:r>
          </w:p>
          <w:p w14:paraId="6735BB5C" w14:textId="77777777" w:rsidR="00F01004" w:rsidRPr="002115A0" w:rsidRDefault="00F01004" w:rsidP="002D1729">
            <w:pPr>
              <w:numPr>
                <w:ilvl w:val="0"/>
                <w:numId w:val="29"/>
              </w:numPr>
              <w:spacing w:before="120" w:after="0" w:line="240" w:lineRule="auto"/>
              <w:ind w:left="450"/>
              <w:rPr>
                <w:lang w:val="en-US"/>
              </w:rPr>
            </w:pPr>
            <w:r w:rsidRPr="002115A0">
              <w:rPr>
                <w:b/>
                <w:lang w:val="en-US"/>
              </w:rPr>
              <w:t>Overview of the travels</w:t>
            </w:r>
            <w:r w:rsidR="00D3234F" w:rsidRPr="002115A0">
              <w:rPr>
                <w:b/>
                <w:lang w:val="en-US"/>
              </w:rPr>
              <w:t xml:space="preserve"> </w:t>
            </w:r>
            <w:r w:rsidR="00D3234F" w:rsidRPr="002115A0">
              <w:rPr>
                <w:lang w:val="en-US"/>
              </w:rPr>
              <w:t xml:space="preserve">(see </w:t>
            </w:r>
            <w:r w:rsidR="00D3234F" w:rsidRPr="002115A0">
              <w:rPr>
                <w:i/>
                <w:color w:val="FF0000"/>
                <w:lang w:val="en-US"/>
              </w:rPr>
              <w:t>Annex 3.</w:t>
            </w:r>
            <w:r w:rsidR="00F03E52" w:rsidRPr="002115A0">
              <w:rPr>
                <w:i/>
                <w:color w:val="FF0000"/>
                <w:lang w:val="en-US"/>
              </w:rPr>
              <w:t>9</w:t>
            </w:r>
            <w:r w:rsidR="00D3234F" w:rsidRPr="002115A0">
              <w:rPr>
                <w:lang w:val="en-US"/>
              </w:rPr>
              <w:t>)</w:t>
            </w:r>
            <w:r w:rsidRPr="002115A0">
              <w:rPr>
                <w:lang w:val="en-US"/>
              </w:rPr>
              <w:t xml:space="preserve"> during reportin</w:t>
            </w:r>
            <w:r w:rsidR="0031379C" w:rsidRPr="002115A0">
              <w:rPr>
                <w:lang w:val="en-US"/>
              </w:rPr>
              <w:t>g</w:t>
            </w:r>
            <w:r w:rsidRPr="002115A0">
              <w:rPr>
                <w:lang w:val="en-US"/>
              </w:rPr>
              <w:t xml:space="preserve"> period with names of persons </w:t>
            </w:r>
            <w:r w:rsidR="0031379C" w:rsidRPr="002115A0">
              <w:rPr>
                <w:lang w:val="en-US"/>
              </w:rPr>
              <w:t>travelled</w:t>
            </w:r>
            <w:r w:rsidRPr="002115A0">
              <w:rPr>
                <w:lang w:val="en-US"/>
              </w:rPr>
              <w:t xml:space="preserve">, destinations, dates and purpose. This should be </w:t>
            </w:r>
            <w:r w:rsidR="0031379C" w:rsidRPr="002115A0">
              <w:rPr>
                <w:lang w:val="en-US"/>
              </w:rPr>
              <w:t>consistent</w:t>
            </w:r>
            <w:r w:rsidRPr="002115A0">
              <w:rPr>
                <w:lang w:val="en-US"/>
              </w:rPr>
              <w:t xml:space="preserve"> with travel orders and reports. </w:t>
            </w:r>
          </w:p>
          <w:p w14:paraId="13619D0E" w14:textId="77777777" w:rsidR="00190646" w:rsidRPr="002115A0" w:rsidRDefault="00190646" w:rsidP="002D1729">
            <w:pPr>
              <w:numPr>
                <w:ilvl w:val="0"/>
                <w:numId w:val="29"/>
              </w:numPr>
              <w:spacing w:before="120" w:after="0" w:line="240" w:lineRule="auto"/>
              <w:ind w:left="450"/>
              <w:rPr>
                <w:lang w:val="en-US"/>
              </w:rPr>
            </w:pPr>
            <w:r w:rsidRPr="002115A0">
              <w:rPr>
                <w:lang w:val="en-US"/>
              </w:rPr>
              <w:t xml:space="preserve">In case of private </w:t>
            </w:r>
            <w:r w:rsidR="00F065C2" w:rsidRPr="002115A0">
              <w:rPr>
                <w:lang w:val="en-US"/>
              </w:rPr>
              <w:t>vehicle</w:t>
            </w:r>
            <w:r w:rsidRPr="002115A0">
              <w:rPr>
                <w:lang w:val="en-US"/>
              </w:rPr>
              <w:t xml:space="preserve"> used for the business purposes</w:t>
            </w:r>
            <w:r w:rsidR="00F065C2" w:rsidRPr="002115A0">
              <w:rPr>
                <w:lang w:val="en-US"/>
              </w:rPr>
              <w:t>,</w:t>
            </w:r>
            <w:r w:rsidRPr="002115A0">
              <w:rPr>
                <w:lang w:val="en-US"/>
              </w:rPr>
              <w:t xml:space="preserve"> </w:t>
            </w:r>
            <w:r w:rsidRPr="002115A0">
              <w:rPr>
                <w:b/>
                <w:lang w:val="en-US"/>
              </w:rPr>
              <w:t>Decision and specification of private vehicle use</w:t>
            </w:r>
            <w:r w:rsidRPr="002115A0">
              <w:rPr>
                <w:lang w:val="en-US"/>
              </w:rPr>
              <w:t xml:space="preserve"> is required </w:t>
            </w:r>
          </w:p>
          <w:p w14:paraId="22D2D364" w14:textId="2E056D48" w:rsidR="00F065C2" w:rsidRPr="002115A0" w:rsidRDefault="00F065C2" w:rsidP="002D1729">
            <w:pPr>
              <w:numPr>
                <w:ilvl w:val="0"/>
                <w:numId w:val="29"/>
              </w:numPr>
              <w:spacing w:before="120" w:after="0" w:line="240" w:lineRule="auto"/>
              <w:ind w:left="450"/>
              <w:rPr>
                <w:lang w:val="en-US"/>
              </w:rPr>
            </w:pPr>
            <w:r w:rsidRPr="002115A0">
              <w:rPr>
                <w:lang w:val="en-US"/>
              </w:rPr>
              <w:t xml:space="preserve">In case of </w:t>
            </w:r>
            <w:r w:rsidR="00AE5421" w:rsidRPr="002115A0">
              <w:rPr>
                <w:lang w:val="en-US"/>
              </w:rPr>
              <w:t>organization’s</w:t>
            </w:r>
            <w:r w:rsidRPr="002115A0">
              <w:rPr>
                <w:lang w:val="en-US"/>
              </w:rPr>
              <w:t xml:space="preserve"> vehicle use, </w:t>
            </w:r>
            <w:r w:rsidRPr="002115A0">
              <w:rPr>
                <w:b/>
                <w:lang w:val="en-US"/>
              </w:rPr>
              <w:t xml:space="preserve">authorization for use of </w:t>
            </w:r>
            <w:r w:rsidR="00AE5421" w:rsidRPr="002115A0">
              <w:rPr>
                <w:b/>
                <w:lang w:val="en-US"/>
              </w:rPr>
              <w:t>organization’s</w:t>
            </w:r>
            <w:r w:rsidRPr="002115A0">
              <w:rPr>
                <w:b/>
                <w:lang w:val="en-US"/>
              </w:rPr>
              <w:t xml:space="preserve"> vehicle</w:t>
            </w:r>
            <w:r w:rsidRPr="002115A0">
              <w:rPr>
                <w:lang w:val="en-US"/>
              </w:rPr>
              <w:t xml:space="preserve"> is required</w:t>
            </w:r>
          </w:p>
          <w:p w14:paraId="0D046ABD" w14:textId="0311B777" w:rsidR="00C34B68" w:rsidRPr="002115A0" w:rsidRDefault="00C34B68" w:rsidP="002D1729">
            <w:pPr>
              <w:numPr>
                <w:ilvl w:val="0"/>
                <w:numId w:val="29"/>
              </w:numPr>
              <w:spacing w:before="120" w:after="0" w:line="240" w:lineRule="auto"/>
              <w:ind w:left="450"/>
              <w:rPr>
                <w:lang w:val="en-US"/>
              </w:rPr>
            </w:pPr>
            <w:r w:rsidRPr="002115A0">
              <w:rPr>
                <w:lang w:val="en-US"/>
              </w:rPr>
              <w:lastRenderedPageBreak/>
              <w:t xml:space="preserve">For </w:t>
            </w:r>
            <w:r w:rsidRPr="002115A0">
              <w:rPr>
                <w:b/>
                <w:lang w:val="en-US"/>
              </w:rPr>
              <w:t>fuel</w:t>
            </w:r>
            <w:r w:rsidRPr="002115A0">
              <w:rPr>
                <w:lang w:val="en-US"/>
              </w:rPr>
              <w:t xml:space="preserve">, </w:t>
            </w:r>
            <w:r w:rsidRPr="002115A0">
              <w:rPr>
                <w:b/>
                <w:lang w:val="en-US"/>
              </w:rPr>
              <w:t>overview</w:t>
            </w:r>
            <w:r w:rsidR="00E94626" w:rsidRPr="002115A0">
              <w:rPr>
                <w:b/>
                <w:lang w:val="en-US"/>
              </w:rPr>
              <w:t xml:space="preserve"> </w:t>
            </w:r>
            <w:r w:rsidR="00E94626" w:rsidRPr="002115A0">
              <w:rPr>
                <w:lang w:val="en-US"/>
              </w:rPr>
              <w:t xml:space="preserve">(see </w:t>
            </w:r>
            <w:r w:rsidR="00E94626" w:rsidRPr="002115A0">
              <w:rPr>
                <w:i/>
                <w:color w:val="FF0000"/>
                <w:lang w:val="en-US"/>
              </w:rPr>
              <w:t>Annex 3.</w:t>
            </w:r>
            <w:r w:rsidR="00F03E52" w:rsidRPr="002115A0">
              <w:rPr>
                <w:i/>
                <w:color w:val="FF0000"/>
                <w:lang w:val="en-US"/>
              </w:rPr>
              <w:t>9</w:t>
            </w:r>
            <w:r w:rsidR="00E94626" w:rsidRPr="002115A0">
              <w:rPr>
                <w:lang w:val="en-US"/>
              </w:rPr>
              <w:t>)</w:t>
            </w:r>
            <w:r w:rsidRPr="002115A0">
              <w:rPr>
                <w:lang w:val="en-US"/>
              </w:rPr>
              <w:t xml:space="preserve"> of the vehicle used, distance covered (car log), </w:t>
            </w:r>
            <w:r w:rsidR="00F01004" w:rsidRPr="002115A0">
              <w:rPr>
                <w:lang w:val="en-US"/>
              </w:rPr>
              <w:t xml:space="preserve">who travelled, </w:t>
            </w:r>
            <w:r w:rsidRPr="002115A0">
              <w:rPr>
                <w:lang w:val="en-US"/>
              </w:rPr>
              <w:t>purpose of travel, fuel bills and calculation of average consumption. In case of fuel cards, invoices issued and card listing. Costs reported should be in line with the one</w:t>
            </w:r>
            <w:r w:rsidR="0096203C" w:rsidRPr="002115A0">
              <w:rPr>
                <w:lang w:val="en-US"/>
              </w:rPr>
              <w:t>s</w:t>
            </w:r>
            <w:r w:rsidRPr="002115A0">
              <w:rPr>
                <w:lang w:val="en-US"/>
              </w:rPr>
              <w:t xml:space="preserve"> reported in the financial report. </w:t>
            </w:r>
            <w:r w:rsidR="00190646" w:rsidRPr="002115A0">
              <w:rPr>
                <w:lang w:val="en-US"/>
              </w:rPr>
              <w:t xml:space="preserve">Vehicle used should be </w:t>
            </w:r>
            <w:r w:rsidR="00AE5421" w:rsidRPr="002115A0">
              <w:rPr>
                <w:lang w:val="en-US"/>
              </w:rPr>
              <w:t>organizations</w:t>
            </w:r>
            <w:r w:rsidR="00190646" w:rsidRPr="002115A0">
              <w:rPr>
                <w:lang w:val="en-US"/>
              </w:rPr>
              <w:t xml:space="preserve"> vehicle or private vehicle in line with the Decision on vehicle used for business purposes. </w:t>
            </w:r>
            <w:r w:rsidR="0031379C" w:rsidRPr="002115A0">
              <w:rPr>
                <w:lang w:val="en-US"/>
              </w:rPr>
              <w:t>This should be consistent with travel orders and reports.</w:t>
            </w:r>
          </w:p>
          <w:p w14:paraId="7D7F8C1B" w14:textId="77777777" w:rsidR="002A1CC6" w:rsidRPr="002115A0" w:rsidRDefault="00C34B68" w:rsidP="002D1729">
            <w:pPr>
              <w:numPr>
                <w:ilvl w:val="0"/>
                <w:numId w:val="29"/>
              </w:numPr>
              <w:spacing w:before="120" w:after="0" w:line="240" w:lineRule="auto"/>
              <w:ind w:left="450"/>
              <w:rPr>
                <w:lang w:val="en-US"/>
              </w:rPr>
            </w:pPr>
            <w:r w:rsidRPr="002115A0">
              <w:rPr>
                <w:lang w:val="en-US"/>
              </w:rPr>
              <w:t xml:space="preserve">In case of procurement procedure, </w:t>
            </w:r>
            <w:r w:rsidR="00772C80" w:rsidRPr="002115A0">
              <w:rPr>
                <w:lang w:val="en-US"/>
              </w:rPr>
              <w:t xml:space="preserve">evidence of the procurement procedure applied in line with the Annex IV of the Grant Contract.  </w:t>
            </w:r>
          </w:p>
        </w:tc>
      </w:tr>
      <w:tr w:rsidR="0072603A" w:rsidRPr="00683D0D" w14:paraId="2C024317" w14:textId="77777777" w:rsidTr="002115A0">
        <w:tc>
          <w:tcPr>
            <w:tcW w:w="2217" w:type="dxa"/>
          </w:tcPr>
          <w:p w14:paraId="1C2933A3" w14:textId="77777777" w:rsidR="0072603A" w:rsidRPr="002115A0" w:rsidRDefault="0072603A" w:rsidP="00825281">
            <w:pPr>
              <w:spacing w:after="0" w:line="240" w:lineRule="auto"/>
              <w:jc w:val="left"/>
              <w:rPr>
                <w:b/>
                <w:lang w:val="en-US"/>
              </w:rPr>
            </w:pPr>
            <w:r w:rsidRPr="002115A0">
              <w:rPr>
                <w:b/>
                <w:lang w:val="en-US"/>
              </w:rPr>
              <w:lastRenderedPageBreak/>
              <w:t>Local office</w:t>
            </w:r>
          </w:p>
        </w:tc>
        <w:tc>
          <w:tcPr>
            <w:tcW w:w="6970" w:type="dxa"/>
          </w:tcPr>
          <w:p w14:paraId="73AEB6E6" w14:textId="77777777" w:rsidR="009D5E06" w:rsidRPr="002115A0" w:rsidRDefault="009D5E06" w:rsidP="009E22D5">
            <w:pPr>
              <w:numPr>
                <w:ilvl w:val="0"/>
                <w:numId w:val="7"/>
              </w:numPr>
              <w:spacing w:after="0" w:line="240" w:lineRule="auto"/>
              <w:ind w:left="450"/>
              <w:rPr>
                <w:lang w:val="en-US"/>
              </w:rPr>
            </w:pPr>
            <w:r w:rsidRPr="002115A0">
              <w:rPr>
                <w:lang w:val="en-US"/>
              </w:rPr>
              <w:t>Lease contract, if applicable</w:t>
            </w:r>
          </w:p>
          <w:p w14:paraId="10AB88B9" w14:textId="77777777" w:rsidR="009D5E06" w:rsidRPr="002115A0" w:rsidRDefault="009D5E06" w:rsidP="002D1729">
            <w:pPr>
              <w:numPr>
                <w:ilvl w:val="0"/>
                <w:numId w:val="7"/>
              </w:numPr>
              <w:spacing w:before="120" w:after="0" w:line="240" w:lineRule="auto"/>
              <w:ind w:left="450"/>
              <w:rPr>
                <w:lang w:val="en-US"/>
              </w:rPr>
            </w:pPr>
            <w:r w:rsidRPr="002115A0">
              <w:rPr>
                <w:lang w:val="en-US"/>
              </w:rPr>
              <w:t>Invoices</w:t>
            </w:r>
          </w:p>
          <w:p w14:paraId="1FA8DBBA" w14:textId="77777777" w:rsidR="0072603A" w:rsidRPr="002115A0" w:rsidRDefault="009D5E06" w:rsidP="002D1729">
            <w:pPr>
              <w:numPr>
                <w:ilvl w:val="0"/>
                <w:numId w:val="7"/>
              </w:numPr>
              <w:spacing w:before="120" w:after="0" w:line="240" w:lineRule="auto"/>
              <w:ind w:left="450"/>
              <w:rPr>
                <w:lang w:val="en-US"/>
              </w:rPr>
            </w:pPr>
            <w:r w:rsidRPr="002115A0">
              <w:rPr>
                <w:lang w:val="en-US"/>
              </w:rPr>
              <w:t>Other bills and overview of cost incurred under budget line and calculations if any</w:t>
            </w:r>
          </w:p>
        </w:tc>
      </w:tr>
      <w:tr w:rsidR="0022603F" w:rsidRPr="00683D0D" w14:paraId="3B1CB0A1" w14:textId="77777777" w:rsidTr="002115A0">
        <w:tc>
          <w:tcPr>
            <w:tcW w:w="2217" w:type="dxa"/>
          </w:tcPr>
          <w:p w14:paraId="6DD49EFF" w14:textId="77777777" w:rsidR="0022603F" w:rsidRPr="002115A0" w:rsidRDefault="0072603A" w:rsidP="00825281">
            <w:pPr>
              <w:spacing w:after="0" w:line="240" w:lineRule="auto"/>
              <w:rPr>
                <w:b/>
                <w:lang w:val="en-US"/>
              </w:rPr>
            </w:pPr>
            <w:r w:rsidRPr="002115A0">
              <w:rPr>
                <w:b/>
                <w:lang w:val="en-US"/>
              </w:rPr>
              <w:t>Supplies</w:t>
            </w:r>
          </w:p>
        </w:tc>
        <w:tc>
          <w:tcPr>
            <w:tcW w:w="6970" w:type="dxa"/>
          </w:tcPr>
          <w:p w14:paraId="10E48E15" w14:textId="77777777" w:rsidR="00190646" w:rsidRPr="002115A0" w:rsidRDefault="009D5E06" w:rsidP="009E22D5">
            <w:pPr>
              <w:numPr>
                <w:ilvl w:val="0"/>
                <w:numId w:val="6"/>
              </w:numPr>
              <w:spacing w:after="0" w:line="240" w:lineRule="auto"/>
              <w:ind w:left="450"/>
              <w:rPr>
                <w:lang w:val="en-US"/>
              </w:rPr>
            </w:pPr>
            <w:r w:rsidRPr="002115A0">
              <w:rPr>
                <w:lang w:val="en-US"/>
              </w:rPr>
              <w:t xml:space="preserve">In case of procurement procedure, evidence of the procurement procedure applied in line with the Annex IV of the Grant Contract and </w:t>
            </w:r>
            <w:r w:rsidR="00E33B6B" w:rsidRPr="002115A0">
              <w:rPr>
                <w:lang w:val="en-US"/>
              </w:rPr>
              <w:t>c</w:t>
            </w:r>
            <w:r w:rsidR="00190646" w:rsidRPr="002115A0">
              <w:rPr>
                <w:lang w:val="en-US"/>
              </w:rPr>
              <w:t>ontract laying down the equipment to be purchased</w:t>
            </w:r>
            <w:r w:rsidRPr="002115A0">
              <w:rPr>
                <w:lang w:val="en-US"/>
              </w:rPr>
              <w:t>.</w:t>
            </w:r>
            <w:r w:rsidR="00951CC4" w:rsidRPr="002115A0">
              <w:rPr>
                <w:lang w:val="en-US"/>
              </w:rPr>
              <w:t xml:space="preserve"> Please see </w:t>
            </w:r>
            <w:r w:rsidR="00951CC4" w:rsidRPr="00AE5421">
              <w:rPr>
                <w:b/>
                <w:i/>
                <w:lang w:val="en-US"/>
              </w:rPr>
              <w:t>Section 6.3</w:t>
            </w:r>
            <w:r w:rsidR="00951CC4" w:rsidRPr="002115A0">
              <w:rPr>
                <w:lang w:val="en-US"/>
              </w:rPr>
              <w:t xml:space="preserve"> below related to tender documentation. </w:t>
            </w:r>
          </w:p>
          <w:p w14:paraId="2B2B6F68" w14:textId="77777777" w:rsidR="00190646" w:rsidRPr="002115A0" w:rsidRDefault="002A1CC6" w:rsidP="002D1729">
            <w:pPr>
              <w:numPr>
                <w:ilvl w:val="0"/>
                <w:numId w:val="6"/>
              </w:numPr>
              <w:spacing w:before="120" w:after="0" w:line="240" w:lineRule="auto"/>
              <w:ind w:left="450"/>
              <w:rPr>
                <w:lang w:val="en-US"/>
              </w:rPr>
            </w:pPr>
            <w:r w:rsidRPr="002115A0">
              <w:rPr>
                <w:b/>
                <w:lang w:val="en-US"/>
              </w:rPr>
              <w:t>Proof of delivery</w:t>
            </w:r>
            <w:r w:rsidRPr="002115A0">
              <w:rPr>
                <w:lang w:val="en-US"/>
              </w:rPr>
              <w:t xml:space="preserve"> of supplies such as: </w:t>
            </w:r>
            <w:r w:rsidR="00190646" w:rsidRPr="002115A0">
              <w:rPr>
                <w:lang w:val="en-US"/>
              </w:rPr>
              <w:t>Delivery notes/provisional/final acceptance certificates</w:t>
            </w:r>
            <w:r w:rsidR="009D5E06" w:rsidRPr="002115A0">
              <w:rPr>
                <w:lang w:val="en-US"/>
              </w:rPr>
              <w:t>.</w:t>
            </w:r>
          </w:p>
          <w:p w14:paraId="3C5DAFF7" w14:textId="77777777" w:rsidR="00190646" w:rsidRPr="002115A0" w:rsidRDefault="009D5E06" w:rsidP="002D1729">
            <w:pPr>
              <w:numPr>
                <w:ilvl w:val="0"/>
                <w:numId w:val="6"/>
              </w:numPr>
              <w:spacing w:before="120" w:after="0" w:line="240" w:lineRule="auto"/>
              <w:ind w:left="450"/>
              <w:rPr>
                <w:lang w:val="en-US"/>
              </w:rPr>
            </w:pPr>
            <w:r w:rsidRPr="002115A0">
              <w:rPr>
                <w:lang w:val="en-US"/>
              </w:rPr>
              <w:t xml:space="preserve">Pro-forma invoice, </w:t>
            </w:r>
            <w:r w:rsidR="00190646" w:rsidRPr="002115A0">
              <w:rPr>
                <w:b/>
                <w:lang w:val="en-US"/>
              </w:rPr>
              <w:t>Invoices</w:t>
            </w:r>
            <w:r w:rsidR="007C3FF6" w:rsidRPr="002115A0">
              <w:rPr>
                <w:b/>
                <w:lang w:val="en-US"/>
              </w:rPr>
              <w:t>,</w:t>
            </w:r>
            <w:r w:rsidR="007C3FF6" w:rsidRPr="002115A0">
              <w:rPr>
                <w:lang w:val="en-US"/>
              </w:rPr>
              <w:t xml:space="preserve"> </w:t>
            </w:r>
            <w:r w:rsidR="00190646" w:rsidRPr="002115A0">
              <w:rPr>
                <w:b/>
                <w:lang w:val="en-US"/>
              </w:rPr>
              <w:t>Bank statements</w:t>
            </w:r>
            <w:r w:rsidR="00E33B6B" w:rsidRPr="002115A0">
              <w:rPr>
                <w:b/>
                <w:lang w:val="en-US"/>
              </w:rPr>
              <w:t>, VAT exemption</w:t>
            </w:r>
            <w:r w:rsidR="00E33B6B" w:rsidRPr="002115A0">
              <w:rPr>
                <w:lang w:val="en-US"/>
              </w:rPr>
              <w:t xml:space="preserve"> where applicable</w:t>
            </w:r>
            <w:r w:rsidR="007C3FF6" w:rsidRPr="002115A0">
              <w:rPr>
                <w:lang w:val="en-US"/>
              </w:rPr>
              <w:t xml:space="preserve"> and </w:t>
            </w:r>
            <w:r w:rsidR="007C3FF6" w:rsidRPr="002115A0">
              <w:rPr>
                <w:b/>
                <w:lang w:val="en-US"/>
              </w:rPr>
              <w:t>accounting records</w:t>
            </w:r>
            <w:r w:rsidR="00190646" w:rsidRPr="002115A0">
              <w:rPr>
                <w:lang w:val="en-US"/>
              </w:rPr>
              <w:t xml:space="preserve"> </w:t>
            </w:r>
          </w:p>
          <w:p w14:paraId="71345FA2" w14:textId="77777777" w:rsidR="00190646" w:rsidRPr="002115A0" w:rsidRDefault="00190646" w:rsidP="002D1729">
            <w:pPr>
              <w:numPr>
                <w:ilvl w:val="0"/>
                <w:numId w:val="6"/>
              </w:numPr>
              <w:spacing w:before="120" w:after="0" w:line="240" w:lineRule="auto"/>
              <w:ind w:left="450"/>
              <w:rPr>
                <w:lang w:val="en-US"/>
              </w:rPr>
            </w:pPr>
            <w:r w:rsidRPr="002115A0">
              <w:rPr>
                <w:lang w:val="en-US"/>
              </w:rPr>
              <w:t xml:space="preserve">Proof of respect of </w:t>
            </w:r>
            <w:r w:rsidRPr="002115A0">
              <w:rPr>
                <w:b/>
                <w:lang w:val="en-US"/>
              </w:rPr>
              <w:t>visibility rules</w:t>
            </w:r>
            <w:r w:rsidRPr="002115A0">
              <w:rPr>
                <w:lang w:val="en-US"/>
              </w:rPr>
              <w:t xml:space="preserve"> </w:t>
            </w:r>
            <w:r w:rsidR="009D5E06" w:rsidRPr="002115A0">
              <w:rPr>
                <w:lang w:val="en-US"/>
              </w:rPr>
              <w:t xml:space="preserve">(photos) </w:t>
            </w:r>
            <w:r w:rsidRPr="002115A0">
              <w:rPr>
                <w:lang w:val="en-US"/>
              </w:rPr>
              <w:t xml:space="preserve">and where relevant, EU and national legislation in terms of environmental impact. </w:t>
            </w:r>
          </w:p>
          <w:p w14:paraId="0145BFF1" w14:textId="28301BD9" w:rsidR="00772C80" w:rsidRPr="002115A0" w:rsidRDefault="00190646" w:rsidP="002D1729">
            <w:pPr>
              <w:numPr>
                <w:ilvl w:val="0"/>
                <w:numId w:val="6"/>
              </w:numPr>
              <w:spacing w:before="120" w:after="0" w:line="240" w:lineRule="auto"/>
              <w:ind w:left="450"/>
              <w:rPr>
                <w:lang w:val="en-US"/>
              </w:rPr>
            </w:pPr>
            <w:r w:rsidRPr="002115A0">
              <w:rPr>
                <w:b/>
                <w:lang w:val="en-US"/>
              </w:rPr>
              <w:t>Transfer of ownership</w:t>
            </w:r>
            <w:r w:rsidR="00772C80" w:rsidRPr="002115A0">
              <w:rPr>
                <w:lang w:val="en-US"/>
              </w:rPr>
              <w:t xml:space="preserve"> certificate (</w:t>
            </w:r>
            <w:r w:rsidR="0014116E" w:rsidRPr="002115A0">
              <w:rPr>
                <w:lang w:val="en-US"/>
              </w:rPr>
              <w:t xml:space="preserve">at least </w:t>
            </w:r>
            <w:r w:rsidR="00772C80" w:rsidRPr="002115A0">
              <w:rPr>
                <w:lang w:val="en-US"/>
              </w:rPr>
              <w:t xml:space="preserve">with Final report) or if there are no final beneficiaries of the </w:t>
            </w:r>
            <w:r w:rsidR="004478AE" w:rsidRPr="002115A0">
              <w:rPr>
                <w:lang w:val="en-US"/>
              </w:rPr>
              <w:t>project</w:t>
            </w:r>
            <w:r w:rsidR="00772C80" w:rsidRPr="002115A0">
              <w:rPr>
                <w:lang w:val="en-US"/>
              </w:rPr>
              <w:t xml:space="preserve"> to whom the equipment, vehicles and supplies can be transferred, the </w:t>
            </w:r>
            <w:r w:rsidR="004478AE" w:rsidRPr="00AE5421">
              <w:rPr>
                <w:color w:val="FF0000"/>
                <w:lang w:val="en-US"/>
              </w:rPr>
              <w:t>Coordinator</w:t>
            </w:r>
            <w:r w:rsidR="00772C80" w:rsidRPr="00AE5421">
              <w:rPr>
                <w:color w:val="FF0000"/>
                <w:lang w:val="en-US"/>
              </w:rPr>
              <w:t xml:space="preserve"> shall submit a justified written request for </w:t>
            </w:r>
            <w:r w:rsidR="00AE5421" w:rsidRPr="00AE5421">
              <w:rPr>
                <w:color w:val="FF0000"/>
                <w:lang w:val="en-US"/>
              </w:rPr>
              <w:t>authorization</w:t>
            </w:r>
            <w:r w:rsidR="00772C80" w:rsidRPr="00AE5421">
              <w:rPr>
                <w:color w:val="FF0000"/>
                <w:lang w:val="en-US"/>
              </w:rPr>
              <w:t xml:space="preserve"> to the CA</w:t>
            </w:r>
            <w:r w:rsidR="00772C80" w:rsidRPr="002115A0">
              <w:rPr>
                <w:lang w:val="en-US"/>
              </w:rPr>
              <w:t xml:space="preserve">, with an inventory listing the items concerned and a proposal concerning their use, in due time and at the latest with the submission of the final report. </w:t>
            </w:r>
          </w:p>
          <w:p w14:paraId="6BE13E37" w14:textId="77777777" w:rsidR="002A1CC6" w:rsidRPr="002115A0" w:rsidRDefault="002A1CC6" w:rsidP="002D1729">
            <w:pPr>
              <w:numPr>
                <w:ilvl w:val="0"/>
                <w:numId w:val="6"/>
              </w:numPr>
              <w:spacing w:before="120" w:after="0" w:line="240" w:lineRule="auto"/>
              <w:ind w:left="450"/>
              <w:rPr>
                <w:lang w:val="en-US"/>
              </w:rPr>
            </w:pPr>
            <w:r w:rsidRPr="002115A0">
              <w:rPr>
                <w:b/>
                <w:lang w:val="en-US"/>
              </w:rPr>
              <w:t>Certificate of origin</w:t>
            </w:r>
            <w:r w:rsidRPr="002115A0">
              <w:rPr>
                <w:lang w:val="en-US"/>
              </w:rPr>
              <w:t xml:space="preserve"> if applicable</w:t>
            </w:r>
          </w:p>
        </w:tc>
      </w:tr>
      <w:tr w:rsidR="0022603F" w:rsidRPr="00683D0D" w14:paraId="196FA1BA" w14:textId="77777777" w:rsidTr="002115A0">
        <w:tc>
          <w:tcPr>
            <w:tcW w:w="2217" w:type="dxa"/>
          </w:tcPr>
          <w:p w14:paraId="56B0DE0A" w14:textId="77777777" w:rsidR="0022603F" w:rsidRPr="002115A0" w:rsidRDefault="0072603A" w:rsidP="00825281">
            <w:pPr>
              <w:spacing w:after="0" w:line="240" w:lineRule="auto"/>
              <w:rPr>
                <w:b/>
                <w:lang w:val="en-US"/>
              </w:rPr>
            </w:pPr>
            <w:r w:rsidRPr="002115A0">
              <w:rPr>
                <w:b/>
                <w:lang w:val="en-US"/>
              </w:rPr>
              <w:t>S</w:t>
            </w:r>
            <w:r w:rsidR="0022603F" w:rsidRPr="002115A0">
              <w:rPr>
                <w:b/>
                <w:lang w:val="en-US"/>
              </w:rPr>
              <w:t>ervices</w:t>
            </w:r>
          </w:p>
        </w:tc>
        <w:tc>
          <w:tcPr>
            <w:tcW w:w="6970" w:type="dxa"/>
          </w:tcPr>
          <w:p w14:paraId="5A42FF65" w14:textId="77777777" w:rsidR="002A1CC6" w:rsidRPr="002115A0" w:rsidRDefault="002A1CC6" w:rsidP="002D1729">
            <w:pPr>
              <w:numPr>
                <w:ilvl w:val="0"/>
                <w:numId w:val="5"/>
              </w:numPr>
              <w:spacing w:before="120" w:after="0" w:line="240" w:lineRule="auto"/>
              <w:ind w:left="450"/>
              <w:rPr>
                <w:lang w:val="en-US"/>
              </w:rPr>
            </w:pPr>
            <w:r w:rsidRPr="002115A0">
              <w:rPr>
                <w:lang w:val="en-US"/>
              </w:rPr>
              <w:t>In case of procurement procedure, evidence of the procurement procedure applied in line with the Annex IV of the Grant Contract and Contract laying down the service to be purchased.</w:t>
            </w:r>
            <w:r w:rsidR="00951CC4" w:rsidRPr="002115A0">
              <w:rPr>
                <w:i/>
                <w:lang w:val="en-US"/>
              </w:rPr>
              <w:t xml:space="preserve"> </w:t>
            </w:r>
            <w:r w:rsidR="00951CC4" w:rsidRPr="002115A0">
              <w:rPr>
                <w:lang w:val="en-US"/>
              </w:rPr>
              <w:t xml:space="preserve">Please see </w:t>
            </w:r>
            <w:r w:rsidR="00951CC4" w:rsidRPr="002115A0">
              <w:rPr>
                <w:i/>
                <w:lang w:val="en-US"/>
              </w:rPr>
              <w:t>Section 6.3</w:t>
            </w:r>
            <w:r w:rsidR="00951CC4" w:rsidRPr="002115A0">
              <w:rPr>
                <w:lang w:val="en-US"/>
              </w:rPr>
              <w:t xml:space="preserve"> below related to tender documentation.</w:t>
            </w:r>
          </w:p>
          <w:p w14:paraId="574CB6C2" w14:textId="77777777" w:rsidR="006B6B38" w:rsidRPr="002115A0" w:rsidRDefault="006B6B38" w:rsidP="006B6B38">
            <w:pPr>
              <w:spacing w:before="120" w:after="0" w:line="240" w:lineRule="auto"/>
              <w:ind w:left="450"/>
              <w:rPr>
                <w:color w:val="FF0000"/>
                <w:lang w:val="en-US"/>
              </w:rPr>
            </w:pPr>
            <w:r w:rsidRPr="002115A0">
              <w:rPr>
                <w:b/>
                <w:color w:val="FF0000"/>
                <w:lang w:val="en-US"/>
              </w:rPr>
              <w:t>Please note</w:t>
            </w:r>
            <w:r w:rsidRPr="002115A0">
              <w:rPr>
                <w:color w:val="FF0000"/>
                <w:lang w:val="en-US"/>
              </w:rPr>
              <w:t xml:space="preserve"> that type of service contract should be in accordance with unit define in budget of the contract (Annex III) and all other following documents (invoice, reports etc) should be also in accordance with budgeted units.</w:t>
            </w:r>
          </w:p>
          <w:p w14:paraId="350C0DFD" w14:textId="77777777" w:rsidR="002A1CC6" w:rsidRPr="002115A0" w:rsidRDefault="002A1CC6" w:rsidP="002D1729">
            <w:pPr>
              <w:numPr>
                <w:ilvl w:val="0"/>
                <w:numId w:val="30"/>
              </w:numPr>
              <w:spacing w:before="120" w:after="0" w:line="240" w:lineRule="auto"/>
              <w:ind w:left="446"/>
              <w:rPr>
                <w:lang w:val="en-US"/>
              </w:rPr>
            </w:pPr>
            <w:r w:rsidRPr="002115A0">
              <w:rPr>
                <w:lang w:val="en-US"/>
              </w:rPr>
              <w:t xml:space="preserve">Proof of delivery of services such as: </w:t>
            </w:r>
            <w:r w:rsidRPr="002115A0">
              <w:rPr>
                <w:b/>
                <w:lang w:val="en-US"/>
              </w:rPr>
              <w:t>surveys /studies;</w:t>
            </w:r>
            <w:r w:rsidRPr="002115A0">
              <w:rPr>
                <w:lang w:val="en-US"/>
              </w:rPr>
              <w:t xml:space="preserve">   approved </w:t>
            </w:r>
            <w:r w:rsidRPr="002115A0">
              <w:rPr>
                <w:b/>
                <w:lang w:val="en-US"/>
              </w:rPr>
              <w:t>report</w:t>
            </w:r>
            <w:r w:rsidRPr="002115A0">
              <w:rPr>
                <w:lang w:val="en-US"/>
              </w:rPr>
              <w:t xml:space="preserve">s; in case of </w:t>
            </w:r>
            <w:r w:rsidRPr="002115A0">
              <w:rPr>
                <w:b/>
                <w:lang w:val="en-US"/>
              </w:rPr>
              <w:t xml:space="preserve">seminars, conferences, working meetings </w:t>
            </w:r>
            <w:r w:rsidRPr="002115A0">
              <w:rPr>
                <w:lang w:val="en-US"/>
              </w:rPr>
              <w:t>proof of attendance programme/agenda, list of participants</w:t>
            </w:r>
            <w:r w:rsidR="002F6B58" w:rsidRPr="002115A0">
              <w:rPr>
                <w:lang w:val="en-US"/>
              </w:rPr>
              <w:t xml:space="preserve"> signed</w:t>
            </w:r>
            <w:r w:rsidRPr="002115A0">
              <w:rPr>
                <w:lang w:val="en-US"/>
              </w:rPr>
              <w:t xml:space="preserve">, list of speakers, presentations/conference reports and hand-outs, minutes (if applicable), press clippings, photos, video recordings;  </w:t>
            </w:r>
            <w:r w:rsidRPr="002115A0">
              <w:rPr>
                <w:b/>
                <w:lang w:val="en-US"/>
              </w:rPr>
              <w:t>in case of training courses</w:t>
            </w:r>
            <w:r w:rsidRPr="002115A0">
              <w:rPr>
                <w:lang w:val="en-US"/>
              </w:rPr>
              <w:t xml:space="preserve"> a detailed description of the training, training agenda, training material, list of participants, list of trainers/lecturers, training report and training evaluation report; </w:t>
            </w:r>
            <w:r w:rsidRPr="002115A0">
              <w:rPr>
                <w:b/>
                <w:lang w:val="en-US"/>
              </w:rPr>
              <w:t>in case of publications</w:t>
            </w:r>
            <w:r w:rsidRPr="002115A0">
              <w:rPr>
                <w:lang w:val="en-US"/>
              </w:rPr>
              <w:t xml:space="preserve"> copies of publications, brochures, newsletters, booklets, posters, books, etc.;</w:t>
            </w:r>
          </w:p>
          <w:p w14:paraId="2A8170C3" w14:textId="77777777" w:rsidR="002A1CC6" w:rsidRPr="002115A0" w:rsidRDefault="002A1CC6" w:rsidP="002D1729">
            <w:pPr>
              <w:numPr>
                <w:ilvl w:val="0"/>
                <w:numId w:val="5"/>
              </w:numPr>
              <w:spacing w:before="120" w:after="0" w:line="240" w:lineRule="auto"/>
              <w:ind w:left="450"/>
              <w:rPr>
                <w:lang w:val="en-US"/>
              </w:rPr>
            </w:pPr>
            <w:r w:rsidRPr="002115A0">
              <w:rPr>
                <w:lang w:val="en-US"/>
              </w:rPr>
              <w:lastRenderedPageBreak/>
              <w:t xml:space="preserve">Pro-forma invoices, </w:t>
            </w:r>
            <w:r w:rsidRPr="002115A0">
              <w:rPr>
                <w:b/>
                <w:lang w:val="en-US"/>
              </w:rPr>
              <w:t>Invoices</w:t>
            </w:r>
            <w:r w:rsidRPr="002115A0">
              <w:rPr>
                <w:lang w:val="en-US"/>
              </w:rPr>
              <w:t xml:space="preserve"> for implementation of external services, bank statements</w:t>
            </w:r>
            <w:r w:rsidR="00E33B6B" w:rsidRPr="002115A0">
              <w:rPr>
                <w:lang w:val="en-US"/>
              </w:rPr>
              <w:t>,</w:t>
            </w:r>
            <w:r w:rsidRPr="002115A0">
              <w:rPr>
                <w:lang w:val="en-US"/>
              </w:rPr>
              <w:t xml:space="preserve"> </w:t>
            </w:r>
            <w:r w:rsidRPr="002115A0">
              <w:rPr>
                <w:b/>
                <w:lang w:val="en-US"/>
              </w:rPr>
              <w:t>contractor’s report</w:t>
            </w:r>
            <w:r w:rsidRPr="002115A0">
              <w:rPr>
                <w:lang w:val="en-US"/>
              </w:rPr>
              <w:t xml:space="preserve"> on service provided in the reporting period</w:t>
            </w:r>
            <w:r w:rsidR="00E33B6B" w:rsidRPr="002115A0">
              <w:rPr>
                <w:lang w:val="en-US"/>
              </w:rPr>
              <w:t xml:space="preserve"> and </w:t>
            </w:r>
            <w:r w:rsidR="00E33B6B" w:rsidRPr="002115A0">
              <w:rPr>
                <w:b/>
                <w:lang w:val="en-US"/>
              </w:rPr>
              <w:t>bank statements</w:t>
            </w:r>
            <w:r w:rsidRPr="002115A0">
              <w:rPr>
                <w:lang w:val="en-US"/>
              </w:rPr>
              <w:t>.</w:t>
            </w:r>
          </w:p>
          <w:p w14:paraId="42CFB81D" w14:textId="77777777" w:rsidR="006B6B38" w:rsidRPr="002115A0" w:rsidRDefault="006B6B38" w:rsidP="006B6B38">
            <w:pPr>
              <w:spacing w:before="120" w:after="0" w:line="240" w:lineRule="auto"/>
              <w:ind w:left="450"/>
              <w:rPr>
                <w:color w:val="FF0000"/>
                <w:lang w:val="en-US"/>
              </w:rPr>
            </w:pPr>
            <w:r w:rsidRPr="002115A0">
              <w:rPr>
                <w:b/>
                <w:color w:val="FF0000"/>
                <w:lang w:val="en-US"/>
              </w:rPr>
              <w:t>Please note</w:t>
            </w:r>
            <w:r w:rsidRPr="002115A0">
              <w:rPr>
                <w:color w:val="FF0000"/>
                <w:lang w:val="en-US"/>
              </w:rPr>
              <w:t xml:space="preserve"> that in the case that service contract </w:t>
            </w:r>
            <w:r w:rsidR="00FD73C9" w:rsidRPr="002115A0">
              <w:rPr>
                <w:color w:val="FF0000"/>
                <w:lang w:val="en-US"/>
              </w:rPr>
              <w:t>includes</w:t>
            </w:r>
            <w:r w:rsidRPr="002115A0">
              <w:rPr>
                <w:color w:val="FF0000"/>
                <w:lang w:val="en-US"/>
              </w:rPr>
              <w:t xml:space="preserve"> more budget lines, with invoice should be provided specification of delivered services/outputs per budget lines.</w:t>
            </w:r>
          </w:p>
          <w:p w14:paraId="35D7111E" w14:textId="77777777" w:rsidR="002A1CC6" w:rsidRPr="002115A0" w:rsidRDefault="002A1CC6" w:rsidP="002D1729">
            <w:pPr>
              <w:numPr>
                <w:ilvl w:val="0"/>
                <w:numId w:val="30"/>
              </w:numPr>
              <w:spacing w:before="120" w:after="0" w:line="240" w:lineRule="auto"/>
              <w:ind w:left="450"/>
              <w:rPr>
                <w:lang w:val="en-US"/>
              </w:rPr>
            </w:pPr>
            <w:r w:rsidRPr="002115A0">
              <w:rPr>
                <w:b/>
                <w:lang w:val="en-US"/>
              </w:rPr>
              <w:t xml:space="preserve">VAT </w:t>
            </w:r>
            <w:r w:rsidR="00284BDA" w:rsidRPr="002115A0">
              <w:rPr>
                <w:b/>
                <w:lang w:val="en-US"/>
              </w:rPr>
              <w:t>exemption</w:t>
            </w:r>
            <w:r w:rsidRPr="002115A0">
              <w:rPr>
                <w:lang w:val="en-US"/>
              </w:rPr>
              <w:t xml:space="preserve"> where applicable.</w:t>
            </w:r>
          </w:p>
          <w:p w14:paraId="16B88AE9" w14:textId="77777777" w:rsidR="0022603F" w:rsidRPr="002115A0" w:rsidRDefault="002A1CC6" w:rsidP="007779BC">
            <w:pPr>
              <w:spacing w:before="120" w:after="0" w:line="240" w:lineRule="auto"/>
              <w:ind w:left="450"/>
              <w:rPr>
                <w:lang w:val="en-US"/>
              </w:rPr>
            </w:pPr>
            <w:r w:rsidRPr="002115A0">
              <w:rPr>
                <w:b/>
                <w:lang w:val="en-US"/>
              </w:rPr>
              <w:t>Please note</w:t>
            </w:r>
            <w:r w:rsidRPr="002115A0">
              <w:rPr>
                <w:lang w:val="en-US"/>
              </w:rPr>
              <w:t xml:space="preserve"> that </w:t>
            </w:r>
            <w:r w:rsidR="001D4FA3" w:rsidRPr="002115A0">
              <w:rPr>
                <w:lang w:val="en-US"/>
              </w:rPr>
              <w:t xml:space="preserve">reported </w:t>
            </w:r>
            <w:r w:rsidRPr="002115A0">
              <w:rPr>
                <w:lang w:val="en-US"/>
              </w:rPr>
              <w:t xml:space="preserve">costs </w:t>
            </w:r>
            <w:r w:rsidR="001D4FA3" w:rsidRPr="002115A0">
              <w:rPr>
                <w:lang w:val="en-US"/>
              </w:rPr>
              <w:t xml:space="preserve">for the </w:t>
            </w:r>
            <w:r w:rsidRPr="002115A0">
              <w:rPr>
                <w:lang w:val="en-US"/>
              </w:rPr>
              <w:t xml:space="preserve">subcontracted services will be </w:t>
            </w:r>
            <w:r w:rsidR="001D4FA3" w:rsidRPr="002115A0">
              <w:rPr>
                <w:lang w:val="en-US"/>
              </w:rPr>
              <w:t xml:space="preserve">considered </w:t>
            </w:r>
            <w:r w:rsidRPr="002115A0">
              <w:rPr>
                <w:lang w:val="en-US"/>
              </w:rPr>
              <w:t xml:space="preserve">for </w:t>
            </w:r>
            <w:r w:rsidR="001D4FA3" w:rsidRPr="002115A0">
              <w:rPr>
                <w:lang w:val="en-US"/>
              </w:rPr>
              <w:t xml:space="preserve">approval in </w:t>
            </w:r>
            <w:r w:rsidRPr="002115A0">
              <w:rPr>
                <w:lang w:val="en-US"/>
              </w:rPr>
              <w:t xml:space="preserve">the reporting period ONLY if </w:t>
            </w:r>
            <w:r w:rsidR="001D4FA3" w:rsidRPr="002115A0">
              <w:rPr>
                <w:lang w:val="en-US"/>
              </w:rPr>
              <w:t xml:space="preserve">the </w:t>
            </w:r>
            <w:r w:rsidRPr="002115A0">
              <w:rPr>
                <w:lang w:val="en-US"/>
              </w:rPr>
              <w:t>output</w:t>
            </w:r>
            <w:r w:rsidR="001D4FA3" w:rsidRPr="002115A0">
              <w:rPr>
                <w:lang w:val="en-US"/>
              </w:rPr>
              <w:t>s are</w:t>
            </w:r>
            <w:r w:rsidRPr="002115A0">
              <w:rPr>
                <w:lang w:val="en-US"/>
              </w:rPr>
              <w:t xml:space="preserve"> delivered as specified in the service contract regardless of the actual payments made to the service provider by the Grant beneficiaries. </w:t>
            </w:r>
            <w:r w:rsidR="001D4FA3" w:rsidRPr="002115A0">
              <w:rPr>
                <w:lang w:val="en-US"/>
              </w:rPr>
              <w:t xml:space="preserve">Therefore, it is advisable to link payments with the outputs expected by the service provider.  </w:t>
            </w:r>
          </w:p>
          <w:p w14:paraId="40B5CC69" w14:textId="77777777" w:rsidR="00284BDA" w:rsidRPr="002115A0" w:rsidRDefault="00284BDA" w:rsidP="007779BC">
            <w:pPr>
              <w:spacing w:before="120" w:after="0" w:line="240" w:lineRule="auto"/>
              <w:ind w:left="450"/>
              <w:rPr>
                <w:color w:val="FF0000"/>
                <w:lang w:val="en-US"/>
              </w:rPr>
            </w:pPr>
            <w:r w:rsidRPr="002115A0">
              <w:rPr>
                <w:b/>
                <w:color w:val="FF0000"/>
                <w:lang w:val="en-US"/>
              </w:rPr>
              <w:t xml:space="preserve">Therefore, it is not advisable to have advance payments to the subcontracted service providers. </w:t>
            </w:r>
          </w:p>
        </w:tc>
      </w:tr>
      <w:tr w:rsidR="00E4064C" w:rsidRPr="00683D0D" w14:paraId="03AA12F0" w14:textId="77777777" w:rsidTr="0021215D">
        <w:tc>
          <w:tcPr>
            <w:tcW w:w="2217" w:type="dxa"/>
          </w:tcPr>
          <w:p w14:paraId="6A9C1E48" w14:textId="77777777" w:rsidR="00E4064C" w:rsidRPr="002115A0" w:rsidRDefault="00E4064C" w:rsidP="00825281">
            <w:pPr>
              <w:spacing w:after="0" w:line="240" w:lineRule="auto"/>
              <w:rPr>
                <w:b/>
                <w:lang w:val="en-US"/>
              </w:rPr>
            </w:pPr>
            <w:r w:rsidRPr="002115A0">
              <w:rPr>
                <w:b/>
                <w:lang w:val="en-US"/>
              </w:rPr>
              <w:lastRenderedPageBreak/>
              <w:t>Works</w:t>
            </w:r>
          </w:p>
        </w:tc>
        <w:tc>
          <w:tcPr>
            <w:tcW w:w="6970" w:type="dxa"/>
          </w:tcPr>
          <w:p w14:paraId="02429577" w14:textId="77777777" w:rsidR="00E4064C" w:rsidRPr="002115A0" w:rsidRDefault="00E4064C" w:rsidP="002D1729">
            <w:pPr>
              <w:numPr>
                <w:ilvl w:val="0"/>
                <w:numId w:val="6"/>
              </w:numPr>
              <w:spacing w:before="120" w:after="0" w:line="240" w:lineRule="auto"/>
              <w:ind w:left="450"/>
              <w:rPr>
                <w:lang w:val="en-US"/>
              </w:rPr>
            </w:pPr>
            <w:r w:rsidRPr="002115A0">
              <w:rPr>
                <w:lang w:val="en-US"/>
              </w:rPr>
              <w:t>In case of procurement procedure, evidence of the procurement procedure applied in line with the Annex IV of the Grant Contract and Contract laying down the works contracted.</w:t>
            </w:r>
            <w:r w:rsidR="0093584E" w:rsidRPr="002115A0">
              <w:rPr>
                <w:lang w:val="en-US"/>
              </w:rPr>
              <w:t xml:space="preserve"> Please see </w:t>
            </w:r>
            <w:r w:rsidR="0093584E" w:rsidRPr="002115A0">
              <w:rPr>
                <w:i/>
                <w:lang w:val="en-US"/>
              </w:rPr>
              <w:t>Section 6.3</w:t>
            </w:r>
            <w:r w:rsidR="0093584E" w:rsidRPr="002115A0">
              <w:rPr>
                <w:lang w:val="en-US"/>
              </w:rPr>
              <w:t xml:space="preserve"> below related to tender documentation.</w:t>
            </w:r>
          </w:p>
          <w:p w14:paraId="4F6C9985" w14:textId="77777777" w:rsidR="00E4064C" w:rsidRPr="002115A0" w:rsidRDefault="00E4064C" w:rsidP="002D1729">
            <w:pPr>
              <w:numPr>
                <w:ilvl w:val="0"/>
                <w:numId w:val="6"/>
              </w:numPr>
              <w:spacing w:before="120" w:after="0" w:line="240" w:lineRule="auto"/>
              <w:ind w:left="450"/>
              <w:rPr>
                <w:lang w:val="en-US"/>
              </w:rPr>
            </w:pPr>
            <w:r w:rsidRPr="002115A0">
              <w:rPr>
                <w:b/>
                <w:lang w:val="en-US"/>
              </w:rPr>
              <w:t>Proof of delivery of works</w:t>
            </w:r>
            <w:r w:rsidRPr="002115A0">
              <w:rPr>
                <w:lang w:val="en-US"/>
              </w:rPr>
              <w:t xml:space="preserve"> such as Provisional/final acceptance certificates or other nationally regulated documentation for this purpose (e.g. works ledger) </w:t>
            </w:r>
          </w:p>
          <w:p w14:paraId="144A725E" w14:textId="77777777" w:rsidR="00E4064C" w:rsidRPr="002115A0" w:rsidRDefault="00E4064C" w:rsidP="002D1729">
            <w:pPr>
              <w:numPr>
                <w:ilvl w:val="0"/>
                <w:numId w:val="6"/>
              </w:numPr>
              <w:spacing w:before="120" w:after="0" w:line="240" w:lineRule="auto"/>
              <w:ind w:left="450"/>
              <w:rPr>
                <w:lang w:val="en-US"/>
              </w:rPr>
            </w:pPr>
            <w:r w:rsidRPr="002115A0">
              <w:rPr>
                <w:lang w:val="en-US"/>
              </w:rPr>
              <w:t xml:space="preserve">Legal documents specifying/proving any legal right/ownership under the real-estate law concerning the land and/or buildings where the works will be carried out </w:t>
            </w:r>
          </w:p>
          <w:p w14:paraId="07122B9C" w14:textId="77777777" w:rsidR="00E4064C" w:rsidRPr="002115A0" w:rsidRDefault="00E4064C" w:rsidP="002D1729">
            <w:pPr>
              <w:numPr>
                <w:ilvl w:val="0"/>
                <w:numId w:val="6"/>
              </w:numPr>
              <w:spacing w:before="120" w:after="0" w:line="240" w:lineRule="auto"/>
              <w:ind w:left="450"/>
              <w:rPr>
                <w:lang w:val="en-US"/>
              </w:rPr>
            </w:pPr>
            <w:r w:rsidRPr="002115A0">
              <w:rPr>
                <w:lang w:val="en-US"/>
              </w:rPr>
              <w:t xml:space="preserve">Necessary </w:t>
            </w:r>
            <w:r w:rsidRPr="002115A0">
              <w:rPr>
                <w:b/>
                <w:lang w:val="en-US"/>
              </w:rPr>
              <w:t>permissions</w:t>
            </w:r>
            <w:r w:rsidRPr="002115A0">
              <w:rPr>
                <w:lang w:val="en-US"/>
              </w:rPr>
              <w:t xml:space="preserve"> for the execution of the works, issued by the national/regional/local relevant authorities, where applicable</w:t>
            </w:r>
          </w:p>
          <w:p w14:paraId="5F1FC0A2" w14:textId="77777777" w:rsidR="0014116E" w:rsidRPr="002115A0" w:rsidRDefault="0014116E" w:rsidP="002D1729">
            <w:pPr>
              <w:numPr>
                <w:ilvl w:val="0"/>
                <w:numId w:val="6"/>
              </w:numPr>
              <w:spacing w:before="120" w:after="0" w:line="240" w:lineRule="auto"/>
              <w:ind w:left="450"/>
              <w:rPr>
                <w:lang w:val="en-US"/>
              </w:rPr>
            </w:pPr>
            <w:r w:rsidRPr="002115A0">
              <w:rPr>
                <w:lang w:val="en-US"/>
              </w:rPr>
              <w:t>Appointment of Supervisor/Engineer, appointment of the Works Contractor’s representative, date of Commencement of work.</w:t>
            </w:r>
          </w:p>
          <w:p w14:paraId="602DF332" w14:textId="77777777" w:rsidR="00E4064C" w:rsidRPr="002115A0" w:rsidRDefault="00E4064C" w:rsidP="002D1729">
            <w:pPr>
              <w:numPr>
                <w:ilvl w:val="0"/>
                <w:numId w:val="6"/>
              </w:numPr>
              <w:spacing w:before="120" w:after="0" w:line="240" w:lineRule="auto"/>
              <w:ind w:left="450"/>
              <w:rPr>
                <w:lang w:val="en-US"/>
              </w:rPr>
            </w:pPr>
            <w:r w:rsidRPr="002115A0">
              <w:rPr>
                <w:lang w:val="en-US"/>
              </w:rPr>
              <w:t xml:space="preserve">Pro-forma invoice, </w:t>
            </w:r>
            <w:r w:rsidRPr="002115A0">
              <w:rPr>
                <w:b/>
                <w:lang w:val="en-US"/>
              </w:rPr>
              <w:t>Invoices</w:t>
            </w:r>
            <w:r w:rsidRPr="002115A0">
              <w:rPr>
                <w:lang w:val="en-US"/>
              </w:rPr>
              <w:t xml:space="preserve"> or Interim payment certificate/final payment certificate providing all relevant information in line with the applicable accountancy rules as well as references to the project and the programme and a detailed description of the infrastructures/works carried out in line with the contents of the </w:t>
            </w:r>
            <w:r w:rsidR="0014116E" w:rsidRPr="002115A0">
              <w:rPr>
                <w:lang w:val="en-US"/>
              </w:rPr>
              <w:t>contract (BoQ, Site diary, Construction book)</w:t>
            </w:r>
            <w:r w:rsidRPr="002115A0">
              <w:rPr>
                <w:lang w:val="en-US"/>
              </w:rPr>
              <w:t>.</w:t>
            </w:r>
          </w:p>
          <w:p w14:paraId="5DD7B807" w14:textId="77777777" w:rsidR="006B6B38" w:rsidRPr="002115A0" w:rsidRDefault="006B6B38" w:rsidP="006B6B38">
            <w:pPr>
              <w:spacing w:before="120" w:after="0" w:line="240" w:lineRule="auto"/>
              <w:ind w:left="450"/>
              <w:rPr>
                <w:color w:val="FF0000"/>
                <w:lang w:val="en-US"/>
              </w:rPr>
            </w:pPr>
            <w:r w:rsidRPr="002115A0">
              <w:rPr>
                <w:b/>
                <w:color w:val="FF0000"/>
                <w:lang w:val="en-US"/>
              </w:rPr>
              <w:t>Please note</w:t>
            </w:r>
            <w:r w:rsidRPr="002115A0">
              <w:rPr>
                <w:color w:val="FF0000"/>
                <w:lang w:val="en-US"/>
              </w:rPr>
              <w:t xml:space="preserve"> that in the case that works contract include more budget lines, with invoice should be provided </w:t>
            </w:r>
            <w:r w:rsidRPr="00AE5421">
              <w:rPr>
                <w:b/>
                <w:i/>
                <w:color w:val="FF0000"/>
                <w:lang w:val="en-US"/>
              </w:rPr>
              <w:t>specification</w:t>
            </w:r>
            <w:r w:rsidRPr="002115A0">
              <w:rPr>
                <w:color w:val="FF0000"/>
                <w:lang w:val="en-US"/>
              </w:rPr>
              <w:t xml:space="preserve"> of executed works per budget lines.</w:t>
            </w:r>
          </w:p>
          <w:p w14:paraId="37BBCFD7" w14:textId="77777777" w:rsidR="00E4064C" w:rsidRPr="002115A0" w:rsidRDefault="00E4064C" w:rsidP="002D1729">
            <w:pPr>
              <w:numPr>
                <w:ilvl w:val="0"/>
                <w:numId w:val="6"/>
              </w:numPr>
              <w:spacing w:before="120" w:after="0" w:line="240" w:lineRule="auto"/>
              <w:ind w:left="450"/>
              <w:rPr>
                <w:b/>
                <w:lang w:val="en-US"/>
              </w:rPr>
            </w:pPr>
            <w:r w:rsidRPr="002115A0">
              <w:rPr>
                <w:b/>
                <w:lang w:val="en-US"/>
              </w:rPr>
              <w:t>Bank statements and accounting records</w:t>
            </w:r>
          </w:p>
          <w:p w14:paraId="3B214924" w14:textId="77777777" w:rsidR="00E4064C" w:rsidRPr="002115A0" w:rsidRDefault="00E4064C" w:rsidP="002D1729">
            <w:pPr>
              <w:numPr>
                <w:ilvl w:val="0"/>
                <w:numId w:val="6"/>
              </w:numPr>
              <w:spacing w:before="120" w:after="0" w:line="240" w:lineRule="auto"/>
              <w:ind w:left="450"/>
              <w:rPr>
                <w:lang w:val="en-US"/>
              </w:rPr>
            </w:pPr>
            <w:r w:rsidRPr="002115A0">
              <w:rPr>
                <w:lang w:val="en-US"/>
              </w:rPr>
              <w:t xml:space="preserve">Proof of respect of </w:t>
            </w:r>
            <w:r w:rsidRPr="002115A0">
              <w:rPr>
                <w:b/>
                <w:lang w:val="en-US"/>
              </w:rPr>
              <w:t>visibility rules</w:t>
            </w:r>
            <w:r w:rsidRPr="002115A0">
              <w:rPr>
                <w:lang w:val="en-US"/>
              </w:rPr>
              <w:t xml:space="preserve"> (firstly photos of the visibility plate at the construction site and then on the constructed facility) and where relevant, EU and national legislation in terms of environmental impact. </w:t>
            </w:r>
          </w:p>
          <w:p w14:paraId="06FFC259" w14:textId="77777777" w:rsidR="00E4064C" w:rsidRPr="002115A0" w:rsidRDefault="00E4064C" w:rsidP="002D1729">
            <w:pPr>
              <w:numPr>
                <w:ilvl w:val="0"/>
                <w:numId w:val="6"/>
              </w:numPr>
              <w:spacing w:before="120" w:after="0" w:line="240" w:lineRule="auto"/>
              <w:ind w:left="450"/>
              <w:rPr>
                <w:lang w:val="en-US"/>
              </w:rPr>
            </w:pPr>
            <w:r w:rsidRPr="002115A0">
              <w:rPr>
                <w:b/>
                <w:lang w:val="en-US"/>
              </w:rPr>
              <w:t>Transfer of ownership</w:t>
            </w:r>
            <w:r w:rsidRPr="002115A0">
              <w:rPr>
                <w:lang w:val="en-US"/>
              </w:rPr>
              <w:t xml:space="preserve"> certificate (with Final report). </w:t>
            </w:r>
          </w:p>
          <w:p w14:paraId="1CCF82C3" w14:textId="77777777" w:rsidR="00E4064C" w:rsidRPr="002115A0" w:rsidRDefault="00E4064C" w:rsidP="002D1729">
            <w:pPr>
              <w:numPr>
                <w:ilvl w:val="0"/>
                <w:numId w:val="6"/>
              </w:numPr>
              <w:spacing w:before="120" w:after="0" w:line="240" w:lineRule="auto"/>
              <w:ind w:left="450"/>
              <w:rPr>
                <w:lang w:val="en-US"/>
              </w:rPr>
            </w:pPr>
            <w:r w:rsidRPr="002115A0">
              <w:rPr>
                <w:b/>
                <w:lang w:val="en-US"/>
              </w:rPr>
              <w:t>Certificate of origin</w:t>
            </w:r>
            <w:r w:rsidRPr="002115A0">
              <w:rPr>
                <w:lang w:val="en-US"/>
              </w:rPr>
              <w:t xml:space="preserve"> if applicable</w:t>
            </w:r>
          </w:p>
          <w:p w14:paraId="5FD82FAE" w14:textId="77777777" w:rsidR="00E4064C" w:rsidRPr="002115A0" w:rsidRDefault="00E4064C" w:rsidP="00825281">
            <w:pPr>
              <w:numPr>
                <w:ilvl w:val="0"/>
                <w:numId w:val="5"/>
              </w:numPr>
              <w:spacing w:before="120" w:after="0" w:line="240" w:lineRule="auto"/>
              <w:ind w:left="450"/>
              <w:rPr>
                <w:lang w:val="en-US"/>
              </w:rPr>
            </w:pPr>
            <w:r w:rsidRPr="002115A0">
              <w:rPr>
                <w:b/>
                <w:lang w:val="en-US"/>
              </w:rPr>
              <w:t xml:space="preserve">VAT </w:t>
            </w:r>
            <w:r w:rsidR="00284BDA" w:rsidRPr="002115A0">
              <w:rPr>
                <w:b/>
                <w:lang w:val="en-US"/>
              </w:rPr>
              <w:t>exemption</w:t>
            </w:r>
            <w:r w:rsidRPr="002115A0">
              <w:rPr>
                <w:lang w:val="en-US"/>
              </w:rPr>
              <w:t xml:space="preserve"> where applicable. </w:t>
            </w:r>
          </w:p>
        </w:tc>
      </w:tr>
    </w:tbl>
    <w:p w14:paraId="2EA523CE" w14:textId="77777777" w:rsidR="007C7198" w:rsidRPr="002115A0" w:rsidRDefault="007C7198" w:rsidP="007779BC">
      <w:pPr>
        <w:spacing w:before="120" w:after="0"/>
        <w:rPr>
          <w:lang w:val="en-US"/>
        </w:rPr>
      </w:pPr>
      <w:r w:rsidRPr="002115A0">
        <w:rPr>
          <w:lang w:val="en-US"/>
        </w:rPr>
        <w:t xml:space="preserve">Some of the above documentation might not be relevant in case where costs are implemented under Simplified Cost Option. In this case documentary proof is required “that the cost generating event took </w:t>
      </w:r>
      <w:r w:rsidRPr="002115A0">
        <w:rPr>
          <w:lang w:val="en-US"/>
        </w:rPr>
        <w:lastRenderedPageBreak/>
        <w:t>place”.</w:t>
      </w:r>
      <w:r w:rsidR="00100619" w:rsidRPr="002115A0">
        <w:rPr>
          <w:lang w:val="en-US"/>
        </w:rPr>
        <w:t xml:space="preserve"> Please see </w:t>
      </w:r>
      <w:r w:rsidR="00100619" w:rsidRPr="002115A0">
        <w:rPr>
          <w:i/>
          <w:color w:val="FF0000"/>
          <w:lang w:val="en-US"/>
        </w:rPr>
        <w:t>Section 5.3</w:t>
      </w:r>
      <w:r w:rsidR="00100619" w:rsidRPr="002115A0">
        <w:rPr>
          <w:lang w:val="en-US"/>
        </w:rPr>
        <w:t xml:space="preserve"> below related to the main requirements regarding simplified cost options.</w:t>
      </w:r>
    </w:p>
    <w:p w14:paraId="105B6C88" w14:textId="1246E7FE" w:rsidR="00190646" w:rsidRPr="002115A0" w:rsidRDefault="0072603A" w:rsidP="0072603A">
      <w:pPr>
        <w:pBdr>
          <w:top w:val="single" w:sz="4" w:space="1" w:color="auto"/>
          <w:left w:val="single" w:sz="4" w:space="4" w:color="auto"/>
          <w:bottom w:val="single" w:sz="4" w:space="1" w:color="auto"/>
          <w:right w:val="single" w:sz="4" w:space="4" w:color="auto"/>
        </w:pBdr>
        <w:shd w:val="clear" w:color="auto" w:fill="D9E2F3"/>
        <w:spacing w:before="120" w:after="0"/>
        <w:rPr>
          <w:i/>
          <w:lang w:val="en-US"/>
        </w:rPr>
      </w:pPr>
      <w:r w:rsidRPr="002115A0">
        <w:rPr>
          <w:b/>
          <w:i/>
          <w:lang w:val="en-US"/>
        </w:rPr>
        <w:t>NOTE:</w:t>
      </w:r>
      <w:r w:rsidRPr="002115A0">
        <w:rPr>
          <w:i/>
          <w:lang w:val="en-US"/>
        </w:rPr>
        <w:t xml:space="preserve"> </w:t>
      </w:r>
      <w:r w:rsidR="007C3FF6" w:rsidRPr="002115A0">
        <w:rPr>
          <w:i/>
          <w:lang w:val="en-US"/>
        </w:rPr>
        <w:t xml:space="preserve">Where applicable </w:t>
      </w:r>
      <w:r w:rsidR="00190646" w:rsidRPr="002115A0">
        <w:rPr>
          <w:i/>
          <w:lang w:val="en-US"/>
        </w:rPr>
        <w:t xml:space="preserve">documentation should be signed and stamped by the </w:t>
      </w:r>
      <w:r w:rsidR="00C33EF9" w:rsidRPr="00683D0D">
        <w:rPr>
          <w:i/>
          <w:iCs/>
          <w:lang w:val="en-US"/>
        </w:rPr>
        <w:t>authorized</w:t>
      </w:r>
      <w:r w:rsidR="00190646" w:rsidRPr="002115A0">
        <w:rPr>
          <w:i/>
          <w:lang w:val="en-US"/>
        </w:rPr>
        <w:t xml:space="preserve"> persons of the Grant beneficiaries.</w:t>
      </w:r>
    </w:p>
    <w:p w14:paraId="1E5F56F4" w14:textId="77777777" w:rsidR="0072603A" w:rsidRPr="002115A0" w:rsidRDefault="0072603A" w:rsidP="0072603A">
      <w:pPr>
        <w:pBdr>
          <w:top w:val="single" w:sz="4" w:space="1" w:color="auto"/>
          <w:left w:val="single" w:sz="4" w:space="4" w:color="auto"/>
          <w:bottom w:val="single" w:sz="4" w:space="1" w:color="auto"/>
          <w:right w:val="single" w:sz="4" w:space="4" w:color="auto"/>
        </w:pBdr>
        <w:shd w:val="clear" w:color="auto" w:fill="D9E2F3"/>
        <w:spacing w:before="120" w:after="0"/>
        <w:rPr>
          <w:i/>
          <w:lang w:val="en-US"/>
        </w:rPr>
      </w:pPr>
      <w:r w:rsidRPr="002115A0">
        <w:rPr>
          <w:i/>
          <w:lang w:val="en-US"/>
        </w:rPr>
        <w:t>Documentary evidence should not be submitted for the indirect costs, only in duly justified cases upon CA request.</w:t>
      </w:r>
    </w:p>
    <w:p w14:paraId="4A97954C" w14:textId="77777777" w:rsidR="00100619" w:rsidRPr="002115A0" w:rsidRDefault="00100619" w:rsidP="00C624B4">
      <w:pPr>
        <w:pStyle w:val="Heading2"/>
        <w:rPr>
          <w:lang w:val="en-US"/>
        </w:rPr>
      </w:pPr>
      <w:bookmarkStart w:id="74" w:name="_Toc67429894"/>
      <w:bookmarkStart w:id="75" w:name="_Toc67478482"/>
      <w:bookmarkStart w:id="76" w:name="_Toc67478756"/>
      <w:bookmarkStart w:id="77" w:name="_Toc72845240"/>
      <w:bookmarkStart w:id="78" w:name="_Hlk67322492"/>
      <w:bookmarkEnd w:id="74"/>
      <w:bookmarkEnd w:id="75"/>
      <w:bookmarkEnd w:id="76"/>
      <w:r w:rsidRPr="002115A0">
        <w:rPr>
          <w:lang w:val="en-US"/>
        </w:rPr>
        <w:t>Simplified cost options</w:t>
      </w:r>
      <w:bookmarkEnd w:id="77"/>
    </w:p>
    <w:p w14:paraId="34476977" w14:textId="726EED98" w:rsidR="00100619" w:rsidRPr="002115A0" w:rsidRDefault="00100619" w:rsidP="00100619">
      <w:r w:rsidRPr="002115A0">
        <w:rPr>
          <w:lang w:val="en-US"/>
        </w:rPr>
        <w:t>The use of S</w:t>
      </w:r>
      <w:r w:rsidR="000754D1" w:rsidRPr="002115A0">
        <w:rPr>
          <w:lang w:val="en-US"/>
        </w:rPr>
        <w:t>implified costs options (hereinafter SCO)</w:t>
      </w:r>
      <w:r w:rsidRPr="002115A0">
        <w:rPr>
          <w:lang w:val="en-US"/>
        </w:rPr>
        <w:t xml:space="preserve"> depends on definitions provided by the CA in the Guidelines for Applicants</w:t>
      </w:r>
      <w:r w:rsidR="000754D1" w:rsidRPr="002115A0">
        <w:rPr>
          <w:lang w:val="en-US"/>
        </w:rPr>
        <w:t xml:space="preserve"> under the Call</w:t>
      </w:r>
      <w:r w:rsidRPr="002115A0">
        <w:rPr>
          <w:lang w:val="en-US"/>
        </w:rPr>
        <w:t>. The CA could (within the framework of procedures) decide on full or partial application of SCO. Simplified cost options can apply to one or more of the direct cost headings of the budget (i.e. cost headings 1 to 6), or to sub-cost headings or to specific cost items within these cost headings.</w:t>
      </w:r>
      <w:r w:rsidR="000754D1" w:rsidRPr="002115A0">
        <w:rPr>
          <w:lang w:val="en-US"/>
        </w:rPr>
        <w:t xml:space="preserve"> </w:t>
      </w:r>
      <w:r w:rsidR="000754D1" w:rsidRPr="002115A0">
        <w:t xml:space="preserve">Annex K of the Grant Contract </w:t>
      </w:r>
      <w:r w:rsidR="00046078">
        <w:t>contain</w:t>
      </w:r>
      <w:r w:rsidR="008E6D93">
        <w:t>s</w:t>
      </w:r>
      <w:r w:rsidR="000754D1" w:rsidRPr="002115A0">
        <w:t xml:space="preserve"> elaborated rules of the SCO applications. </w:t>
      </w:r>
    </w:p>
    <w:p w14:paraId="32A5C070" w14:textId="77777777" w:rsidR="000754D1" w:rsidRPr="002115A0" w:rsidRDefault="000754D1" w:rsidP="000754D1">
      <w:r w:rsidRPr="002115A0">
        <w:t xml:space="preserve">The </w:t>
      </w:r>
      <w:r w:rsidRPr="002115A0">
        <w:rPr>
          <w:b/>
        </w:rPr>
        <w:t>basic principles</w:t>
      </w:r>
      <w:r w:rsidRPr="002115A0">
        <w:t xml:space="preserve"> </w:t>
      </w:r>
      <w:r w:rsidR="00F55842" w:rsidRPr="002115A0">
        <w:t>that should be respected during i</w:t>
      </w:r>
      <w:r w:rsidRPr="002115A0">
        <w:t>mplementation</w:t>
      </w:r>
      <w:r w:rsidR="00F55842" w:rsidRPr="002115A0">
        <w:t xml:space="preserve"> </w:t>
      </w:r>
      <w:r w:rsidRPr="002115A0">
        <w:t>of the grant budgets applying SCO are as follows:</w:t>
      </w:r>
    </w:p>
    <w:p w14:paraId="1BD46A19" w14:textId="77777777" w:rsidR="00D22264" w:rsidRPr="002115A0" w:rsidRDefault="00D22264" w:rsidP="00F55842">
      <w:pPr>
        <w:numPr>
          <w:ilvl w:val="0"/>
          <w:numId w:val="74"/>
        </w:numPr>
      </w:pPr>
      <w:r w:rsidRPr="002115A0">
        <w:rPr>
          <w:b/>
        </w:rPr>
        <w:t xml:space="preserve">Approval based on documentary evidence that the output/results were delivered - </w:t>
      </w:r>
      <w:r w:rsidRPr="002115A0">
        <w:t xml:space="preserve">CA </w:t>
      </w:r>
      <w:r w:rsidR="009A4869" w:rsidRPr="002115A0">
        <w:t>shall check</w:t>
      </w:r>
      <w:r w:rsidRPr="002115A0">
        <w:t xml:space="preserve"> at the latest before the payment of the balance, the fulfilment of the conditions triggering the payment of lump sums, unit costs or flat-rates, including, where required, the achievement of outputs and/or results.</w:t>
      </w:r>
    </w:p>
    <w:p w14:paraId="3EF6F9A7" w14:textId="77777777" w:rsidR="00F55842" w:rsidRPr="002115A0" w:rsidRDefault="000754D1" w:rsidP="00F55842">
      <w:pPr>
        <w:numPr>
          <w:ilvl w:val="0"/>
          <w:numId w:val="74"/>
        </w:numPr>
      </w:pPr>
      <w:r w:rsidRPr="002115A0">
        <w:rPr>
          <w:b/>
        </w:rPr>
        <w:t xml:space="preserve">Exemption of obligation for </w:t>
      </w:r>
      <w:r w:rsidR="00F55842" w:rsidRPr="002115A0">
        <w:rPr>
          <w:b/>
        </w:rPr>
        <w:t xml:space="preserve">submission of </w:t>
      </w:r>
      <w:r w:rsidRPr="002115A0">
        <w:rPr>
          <w:b/>
        </w:rPr>
        <w:t>financial documentation</w:t>
      </w:r>
      <w:r w:rsidRPr="002115A0">
        <w:t xml:space="preserve"> </w:t>
      </w:r>
      <w:r w:rsidR="00F55842" w:rsidRPr="002115A0">
        <w:t xml:space="preserve">- </w:t>
      </w:r>
      <w:r w:rsidRPr="002115A0">
        <w:t xml:space="preserve">CA </w:t>
      </w:r>
      <w:r w:rsidR="00F55842" w:rsidRPr="002115A0">
        <w:t xml:space="preserve">and auditors </w:t>
      </w:r>
      <w:r w:rsidRPr="002115A0">
        <w:t xml:space="preserve">will </w:t>
      </w:r>
      <w:r w:rsidR="00F55842" w:rsidRPr="002115A0">
        <w:t>not</w:t>
      </w:r>
      <w:r w:rsidRPr="002115A0">
        <w:t xml:space="preserve"> require nor check financial documentation of </w:t>
      </w:r>
      <w:r w:rsidR="00F55842" w:rsidRPr="002115A0">
        <w:t>costs claimed under SCO</w:t>
      </w:r>
      <w:r w:rsidRPr="002115A0">
        <w:t>. Regardless of that the grant beneficiaries have the obligation to keep the documentation on the file.</w:t>
      </w:r>
    </w:p>
    <w:p w14:paraId="23D45AD4" w14:textId="131769C1" w:rsidR="000754D1" w:rsidRPr="002115A0" w:rsidRDefault="000754D1" w:rsidP="00F55842">
      <w:pPr>
        <w:numPr>
          <w:ilvl w:val="0"/>
          <w:numId w:val="74"/>
        </w:numPr>
      </w:pPr>
      <w:r w:rsidRPr="002115A0">
        <w:rPr>
          <w:b/>
        </w:rPr>
        <w:t>Compliance with basic principles of cost eligibility</w:t>
      </w:r>
      <w:r w:rsidR="00F55842" w:rsidRPr="002115A0">
        <w:t xml:space="preserve"> –</w:t>
      </w:r>
      <w:r w:rsidRPr="002115A0">
        <w:t xml:space="preserve"> Regardless of the use of SCO the grant beneficiaries still need to comply fully with principles of cost eligibility</w:t>
      </w:r>
      <w:r w:rsidR="00F55842" w:rsidRPr="002115A0">
        <w:t xml:space="preserve"> which means:  o</w:t>
      </w:r>
      <w:r w:rsidRPr="002115A0">
        <w:t>bligation to apply procurement rules and respect principles of origin;</w:t>
      </w:r>
      <w:r w:rsidR="00F55842" w:rsidRPr="002115A0">
        <w:t xml:space="preserve"> respect of p</w:t>
      </w:r>
      <w:r w:rsidRPr="002115A0">
        <w:t>rinciples of economy and efficiency</w:t>
      </w:r>
      <w:r w:rsidR="00F55842" w:rsidRPr="002115A0">
        <w:t xml:space="preserve"> respected</w:t>
      </w:r>
      <w:r w:rsidRPr="002115A0">
        <w:t>;</w:t>
      </w:r>
      <w:r w:rsidR="00F55842" w:rsidRPr="002115A0">
        <w:t xml:space="preserve"> ensure that there is </w:t>
      </w:r>
      <w:r w:rsidR="00F55842" w:rsidRPr="009C39E5">
        <w:t>no</w:t>
      </w:r>
      <w:r w:rsidR="00F55842" w:rsidRPr="002115A0">
        <w:t xml:space="preserve"> o</w:t>
      </w:r>
      <w:r w:rsidRPr="002115A0">
        <w:t xml:space="preserve">verlapping of costs and </w:t>
      </w:r>
      <w:r w:rsidR="00F55842" w:rsidRPr="002115A0">
        <w:t>must be necessary for implementation of the project</w:t>
      </w:r>
    </w:p>
    <w:p w14:paraId="24AD44B8" w14:textId="77777777" w:rsidR="00D22264" w:rsidRPr="002115A0" w:rsidRDefault="00F55842" w:rsidP="000754D1">
      <w:r w:rsidRPr="002115A0">
        <w:t>SCO could as well be questioned in the implementation phase in case that basic principles of cost eligibility are violated</w:t>
      </w:r>
      <w:r w:rsidR="00D22264" w:rsidRPr="002115A0">
        <w:t xml:space="preserve"> and deems as ineligible costs</w:t>
      </w:r>
      <w:r w:rsidRPr="002115A0">
        <w:t xml:space="preserve">. </w:t>
      </w:r>
    </w:p>
    <w:p w14:paraId="2632082F" w14:textId="77777777" w:rsidR="00D22264" w:rsidRPr="002115A0" w:rsidRDefault="00D22264" w:rsidP="005841FD">
      <w:pPr>
        <w:pBdr>
          <w:top w:val="single" w:sz="4" w:space="1" w:color="auto"/>
          <w:left w:val="single" w:sz="4" w:space="4" w:color="auto"/>
          <w:bottom w:val="single" w:sz="4" w:space="1" w:color="auto"/>
          <w:right w:val="single" w:sz="4" w:space="4" w:color="auto"/>
        </w:pBdr>
        <w:shd w:val="clear" w:color="auto" w:fill="D9E2F3"/>
        <w:rPr>
          <w:i/>
        </w:rPr>
      </w:pPr>
      <w:r w:rsidRPr="002115A0">
        <w:rPr>
          <w:b/>
          <w:i/>
        </w:rPr>
        <w:t>NOTE:</w:t>
      </w:r>
      <w:r w:rsidRPr="002115A0">
        <w:rPr>
          <w:i/>
        </w:rPr>
        <w:t xml:space="preserve"> </w:t>
      </w:r>
      <w:r w:rsidR="000754D1" w:rsidRPr="002115A0">
        <w:rPr>
          <w:i/>
        </w:rPr>
        <w:t xml:space="preserve">In case of </w:t>
      </w:r>
      <w:r w:rsidRPr="002115A0">
        <w:rPr>
          <w:i/>
        </w:rPr>
        <w:t xml:space="preserve">any </w:t>
      </w:r>
      <w:r w:rsidR="000754D1" w:rsidRPr="002115A0">
        <w:rPr>
          <w:i/>
        </w:rPr>
        <w:t>doubt</w:t>
      </w:r>
      <w:r w:rsidR="00F55842" w:rsidRPr="002115A0">
        <w:rPr>
          <w:i/>
        </w:rPr>
        <w:t>,</w:t>
      </w:r>
      <w:r w:rsidR="000754D1" w:rsidRPr="002115A0">
        <w:rPr>
          <w:i/>
        </w:rPr>
        <w:t xml:space="preserve"> CA </w:t>
      </w:r>
      <w:r w:rsidR="00F55842" w:rsidRPr="002115A0">
        <w:rPr>
          <w:i/>
        </w:rPr>
        <w:t xml:space="preserve">shall </w:t>
      </w:r>
      <w:r w:rsidRPr="002115A0">
        <w:rPr>
          <w:i/>
        </w:rPr>
        <w:t xml:space="preserve">request relevant financial documentation as well as other documentary evidence to perform verification checks </w:t>
      </w:r>
      <w:r w:rsidR="00046078" w:rsidRPr="002115A0">
        <w:rPr>
          <w:i/>
        </w:rPr>
        <w:t xml:space="preserve">in order to </w:t>
      </w:r>
      <w:r w:rsidRPr="002115A0">
        <w:rPr>
          <w:i/>
        </w:rPr>
        <w:t>c</w:t>
      </w:r>
      <w:r w:rsidR="000754D1" w:rsidRPr="002115A0">
        <w:rPr>
          <w:i/>
        </w:rPr>
        <w:t xml:space="preserve">onfirm these principles were respected. </w:t>
      </w:r>
    </w:p>
    <w:p w14:paraId="6870B589" w14:textId="09C8BD29" w:rsidR="000754D1" w:rsidRPr="002115A0" w:rsidRDefault="000754D1" w:rsidP="000754D1">
      <w:r w:rsidRPr="002115A0">
        <w:t>The table</w:t>
      </w:r>
      <w:r w:rsidR="00D42458" w:rsidRPr="009C39E5">
        <w:t xml:space="preserve"> </w:t>
      </w:r>
      <w:r w:rsidRPr="009C39E5">
        <w:t>below</w:t>
      </w:r>
      <w:r w:rsidRPr="002115A0">
        <w:t xml:space="preserve"> provides</w:t>
      </w:r>
      <w:r w:rsidR="00895C33" w:rsidRPr="002115A0">
        <w:t xml:space="preserve"> </w:t>
      </w:r>
      <w:r w:rsidR="00046078" w:rsidRPr="002115A0">
        <w:t xml:space="preserve">some </w:t>
      </w:r>
      <w:r w:rsidRPr="002115A0">
        <w:t xml:space="preserve">examples of </w:t>
      </w:r>
      <w:r w:rsidR="00D22264" w:rsidRPr="002115A0">
        <w:t xml:space="preserve">supporting </w:t>
      </w:r>
      <w:r w:rsidRPr="002115A0">
        <w:t>documentation</w:t>
      </w:r>
      <w:r w:rsidR="009E22D5" w:rsidRPr="002115A0">
        <w:t xml:space="preserve"> and verification requirements</w:t>
      </w:r>
      <w:r w:rsidRPr="002115A0">
        <w:t xml:space="preserve"> in case of SCO.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670"/>
      </w:tblGrid>
      <w:tr w:rsidR="00D22264" w:rsidRPr="00683D0D" w14:paraId="58544CE8" w14:textId="77777777" w:rsidTr="002115A0">
        <w:tc>
          <w:tcPr>
            <w:tcW w:w="2448" w:type="dxa"/>
            <w:shd w:val="clear" w:color="auto" w:fill="C5E0B3"/>
          </w:tcPr>
          <w:p w14:paraId="46F12707" w14:textId="77777777" w:rsidR="00D22264" w:rsidRPr="002115A0" w:rsidRDefault="00D22264" w:rsidP="005841FD">
            <w:pPr>
              <w:jc w:val="center"/>
              <w:rPr>
                <w:b/>
              </w:rPr>
            </w:pPr>
            <w:r w:rsidRPr="002115A0">
              <w:rPr>
                <w:b/>
              </w:rPr>
              <w:t>Cost category</w:t>
            </w:r>
          </w:p>
        </w:tc>
        <w:tc>
          <w:tcPr>
            <w:tcW w:w="6841" w:type="dxa"/>
            <w:shd w:val="clear" w:color="auto" w:fill="C5E0B3"/>
          </w:tcPr>
          <w:p w14:paraId="2C7324B7" w14:textId="77777777" w:rsidR="00D22264" w:rsidRPr="002115A0" w:rsidRDefault="00D22264" w:rsidP="005841FD">
            <w:pPr>
              <w:jc w:val="center"/>
              <w:rPr>
                <w:b/>
              </w:rPr>
            </w:pPr>
            <w:r w:rsidRPr="002115A0">
              <w:rPr>
                <w:b/>
              </w:rPr>
              <w:t>Supporting documentation</w:t>
            </w:r>
            <w:r w:rsidR="009E22D5" w:rsidRPr="002115A0">
              <w:rPr>
                <w:b/>
              </w:rPr>
              <w:t xml:space="preserve"> and </w:t>
            </w:r>
            <w:r w:rsidR="00A8593F" w:rsidRPr="002115A0">
              <w:rPr>
                <w:b/>
              </w:rPr>
              <w:t>verification</w:t>
            </w:r>
            <w:r w:rsidR="009E22D5" w:rsidRPr="002115A0">
              <w:rPr>
                <w:b/>
              </w:rPr>
              <w:t xml:space="preserve"> requirements</w:t>
            </w:r>
          </w:p>
        </w:tc>
      </w:tr>
      <w:tr w:rsidR="00D22264" w:rsidRPr="00683D0D" w14:paraId="2C0302AB" w14:textId="77777777" w:rsidTr="002115A0">
        <w:tc>
          <w:tcPr>
            <w:tcW w:w="2448" w:type="dxa"/>
            <w:shd w:val="clear" w:color="auto" w:fill="auto"/>
          </w:tcPr>
          <w:p w14:paraId="3517449C" w14:textId="77777777" w:rsidR="00D22264" w:rsidRPr="002115A0" w:rsidRDefault="00D22264" w:rsidP="000754D1">
            <w:r w:rsidRPr="002115A0">
              <w:rPr>
                <w:b/>
              </w:rPr>
              <w:t>Salaries</w:t>
            </w:r>
          </w:p>
        </w:tc>
        <w:tc>
          <w:tcPr>
            <w:tcW w:w="6841" w:type="dxa"/>
            <w:shd w:val="clear" w:color="auto" w:fill="auto"/>
          </w:tcPr>
          <w:p w14:paraId="58AFF6D4" w14:textId="77777777" w:rsidR="009E22D5" w:rsidRPr="002115A0" w:rsidRDefault="009E22D5" w:rsidP="009E22D5">
            <w:pPr>
              <w:numPr>
                <w:ilvl w:val="0"/>
                <w:numId w:val="72"/>
              </w:numPr>
              <w:spacing w:after="0"/>
              <w:ind w:left="432"/>
            </w:pPr>
            <w:r w:rsidRPr="002115A0">
              <w:t>Engagement contracts</w:t>
            </w:r>
          </w:p>
          <w:p w14:paraId="719CFAE7" w14:textId="77777777" w:rsidR="0008122D" w:rsidRPr="002115A0" w:rsidRDefault="0008122D" w:rsidP="00A8593F">
            <w:pPr>
              <w:numPr>
                <w:ilvl w:val="0"/>
                <w:numId w:val="72"/>
              </w:numPr>
              <w:spacing w:after="0"/>
              <w:ind w:left="432"/>
            </w:pPr>
            <w:r w:rsidRPr="002115A0">
              <w:t>Timesheets</w:t>
            </w:r>
            <w:r w:rsidR="00D22264" w:rsidRPr="002115A0">
              <w:t xml:space="preserve"> by the project team member to prove that the work was realised</w:t>
            </w:r>
          </w:p>
          <w:p w14:paraId="2E527298" w14:textId="77777777" w:rsidR="00D22264" w:rsidRPr="002115A0" w:rsidRDefault="00D22264" w:rsidP="009A4869">
            <w:pPr>
              <w:numPr>
                <w:ilvl w:val="0"/>
                <w:numId w:val="72"/>
              </w:numPr>
              <w:spacing w:after="0"/>
              <w:ind w:left="432"/>
            </w:pPr>
            <w:r w:rsidRPr="002115A0">
              <w:lastRenderedPageBreak/>
              <w:t xml:space="preserve">Documentary evidence </w:t>
            </w:r>
            <w:r w:rsidR="00A8593F" w:rsidRPr="002115A0">
              <w:t xml:space="preserve">of activities implemented, or outputs </w:t>
            </w:r>
            <w:r w:rsidRPr="002115A0">
              <w:t xml:space="preserve">produced by </w:t>
            </w:r>
            <w:r w:rsidR="0008122D" w:rsidRPr="002115A0">
              <w:t>project staff</w:t>
            </w:r>
            <w:r w:rsidRPr="002115A0">
              <w:t xml:space="preserve"> – reports, studies, training materials</w:t>
            </w:r>
            <w:r w:rsidR="009A4869" w:rsidRPr="002115A0">
              <w:t>,</w:t>
            </w:r>
            <w:r w:rsidRPr="002115A0">
              <w:t xml:space="preserve"> </w:t>
            </w:r>
            <w:r w:rsidR="00A8593F" w:rsidRPr="002115A0">
              <w:t xml:space="preserve">minutes of the meetings, attendance sheets, </w:t>
            </w:r>
            <w:r w:rsidRPr="002115A0">
              <w:t xml:space="preserve">etc.  </w:t>
            </w:r>
          </w:p>
        </w:tc>
      </w:tr>
      <w:tr w:rsidR="00D22264" w:rsidRPr="00683D0D" w14:paraId="3345259E" w14:textId="77777777" w:rsidTr="002115A0">
        <w:tc>
          <w:tcPr>
            <w:tcW w:w="2448" w:type="dxa"/>
            <w:shd w:val="clear" w:color="auto" w:fill="auto"/>
          </w:tcPr>
          <w:p w14:paraId="0A8A1E9C" w14:textId="77777777" w:rsidR="00D22264" w:rsidRPr="002115A0" w:rsidRDefault="00D22264" w:rsidP="00D22264">
            <w:pPr>
              <w:rPr>
                <w:lang w:val="en-US"/>
              </w:rPr>
            </w:pPr>
            <w:r w:rsidRPr="002115A0">
              <w:rPr>
                <w:b/>
                <w:lang w:val="en-US"/>
              </w:rPr>
              <w:lastRenderedPageBreak/>
              <w:t>Per-diems</w:t>
            </w:r>
          </w:p>
        </w:tc>
        <w:tc>
          <w:tcPr>
            <w:tcW w:w="6841" w:type="dxa"/>
            <w:shd w:val="clear" w:color="auto" w:fill="auto"/>
          </w:tcPr>
          <w:p w14:paraId="6FC4FAE5" w14:textId="77777777" w:rsidR="0008122D" w:rsidRPr="002115A0" w:rsidRDefault="00D22264" w:rsidP="009A4869">
            <w:pPr>
              <w:numPr>
                <w:ilvl w:val="0"/>
                <w:numId w:val="72"/>
              </w:numPr>
              <w:spacing w:after="0"/>
              <w:ind w:left="430"/>
              <w:rPr>
                <w:lang w:val="en-US"/>
              </w:rPr>
            </w:pPr>
            <w:r w:rsidRPr="002115A0">
              <w:rPr>
                <w:lang w:val="en-US"/>
              </w:rPr>
              <w:t xml:space="preserve">Travel order for the </w:t>
            </w:r>
            <w:r w:rsidR="009A4869" w:rsidRPr="002115A0">
              <w:rPr>
                <w:lang w:val="en-US"/>
              </w:rPr>
              <w:t>project staff</w:t>
            </w:r>
          </w:p>
          <w:p w14:paraId="72DA142E" w14:textId="77777777" w:rsidR="00D22264" w:rsidRPr="002115A0" w:rsidRDefault="00A8593F" w:rsidP="009A4869">
            <w:pPr>
              <w:numPr>
                <w:ilvl w:val="0"/>
                <w:numId w:val="72"/>
              </w:numPr>
              <w:spacing w:after="0"/>
              <w:ind w:left="430"/>
              <w:rPr>
                <w:lang w:val="en-US"/>
              </w:rPr>
            </w:pPr>
            <w:r w:rsidRPr="002115A0">
              <w:rPr>
                <w:lang w:val="en-US"/>
              </w:rPr>
              <w:t xml:space="preserve">Documentary evidence of activities implemented, or outputs produced by the </w:t>
            </w:r>
            <w:r w:rsidR="00D22264" w:rsidRPr="002115A0">
              <w:rPr>
                <w:lang w:val="en-US"/>
              </w:rPr>
              <w:t>expert</w:t>
            </w:r>
            <w:r w:rsidR="0008122D" w:rsidRPr="002115A0">
              <w:rPr>
                <w:lang w:val="en-US"/>
              </w:rPr>
              <w:t xml:space="preserve"> such as </w:t>
            </w:r>
            <w:r w:rsidR="00D22264" w:rsidRPr="002115A0">
              <w:rPr>
                <w:lang w:val="en-US"/>
              </w:rPr>
              <w:t>training materials, list of attendance at trainings, meetings</w:t>
            </w:r>
            <w:r w:rsidR="0008122D" w:rsidRPr="002115A0">
              <w:rPr>
                <w:lang w:val="en-US"/>
              </w:rPr>
              <w:t>, etc.</w:t>
            </w:r>
          </w:p>
        </w:tc>
      </w:tr>
      <w:tr w:rsidR="00A8593F" w:rsidRPr="00683D0D" w14:paraId="312DE772" w14:textId="77777777" w:rsidTr="002115A0">
        <w:tc>
          <w:tcPr>
            <w:tcW w:w="2448" w:type="dxa"/>
            <w:shd w:val="clear" w:color="auto" w:fill="auto"/>
          </w:tcPr>
          <w:p w14:paraId="7EC0F071" w14:textId="77777777" w:rsidR="00A8593F" w:rsidRPr="002115A0" w:rsidRDefault="00A8593F" w:rsidP="00D22264">
            <w:pPr>
              <w:rPr>
                <w:b/>
                <w:lang w:val="en-US"/>
              </w:rPr>
            </w:pPr>
            <w:r w:rsidRPr="002115A0">
              <w:rPr>
                <w:b/>
                <w:lang w:val="en-US"/>
              </w:rPr>
              <w:t>Local travel</w:t>
            </w:r>
          </w:p>
        </w:tc>
        <w:tc>
          <w:tcPr>
            <w:tcW w:w="6841" w:type="dxa"/>
            <w:shd w:val="clear" w:color="auto" w:fill="auto"/>
          </w:tcPr>
          <w:p w14:paraId="4AD51B48" w14:textId="77777777" w:rsidR="00A8593F" w:rsidRPr="002115A0" w:rsidRDefault="00A8593F" w:rsidP="009E22D5">
            <w:pPr>
              <w:numPr>
                <w:ilvl w:val="0"/>
                <w:numId w:val="72"/>
              </w:numPr>
              <w:spacing w:after="0" w:line="240" w:lineRule="auto"/>
              <w:ind w:left="430"/>
              <w:rPr>
                <w:lang w:val="en-US"/>
              </w:rPr>
            </w:pPr>
            <w:r w:rsidRPr="002115A0">
              <w:rPr>
                <w:lang w:val="en-US"/>
              </w:rPr>
              <w:t>Travel orders</w:t>
            </w:r>
            <w:r w:rsidR="009E22D5" w:rsidRPr="002115A0">
              <w:rPr>
                <w:lang w:val="en-US"/>
              </w:rPr>
              <w:t xml:space="preserve"> and travel reports</w:t>
            </w:r>
            <w:r w:rsidRPr="002115A0">
              <w:rPr>
                <w:lang w:val="en-US"/>
              </w:rPr>
              <w:t xml:space="preserve"> for the project staff, overview of the travels and purpose</w:t>
            </w:r>
            <w:r w:rsidR="00575006" w:rsidRPr="002115A0">
              <w:rPr>
                <w:lang w:val="en-US"/>
              </w:rPr>
              <w:t xml:space="preserve"> considering project activities</w:t>
            </w:r>
            <w:r w:rsidRPr="002115A0">
              <w:rPr>
                <w:lang w:val="en-US"/>
              </w:rPr>
              <w:t xml:space="preserve">, etc. </w:t>
            </w:r>
          </w:p>
          <w:p w14:paraId="6C847949" w14:textId="77777777" w:rsidR="00A8593F" w:rsidRPr="002115A0" w:rsidRDefault="00A8593F" w:rsidP="009A4869">
            <w:pPr>
              <w:numPr>
                <w:ilvl w:val="0"/>
                <w:numId w:val="72"/>
              </w:numPr>
              <w:spacing w:after="0"/>
              <w:ind w:left="430"/>
              <w:rPr>
                <w:lang w:val="en-US"/>
              </w:rPr>
            </w:pPr>
            <w:r w:rsidRPr="002115A0">
              <w:rPr>
                <w:lang w:val="en-US"/>
              </w:rPr>
              <w:t>In case of fuel</w:t>
            </w:r>
            <w:r w:rsidR="00575006" w:rsidRPr="002115A0">
              <w:rPr>
                <w:lang w:val="en-US"/>
              </w:rPr>
              <w:t>:</w:t>
            </w:r>
            <w:r w:rsidRPr="002115A0">
              <w:rPr>
                <w:lang w:val="en-US"/>
              </w:rPr>
              <w:t xml:space="preserve"> car logs, overview of the km passed, etc. </w:t>
            </w:r>
          </w:p>
        </w:tc>
      </w:tr>
      <w:tr w:rsidR="00D22264" w:rsidRPr="00683D0D" w14:paraId="3EAA261F" w14:textId="77777777" w:rsidTr="002115A0">
        <w:tc>
          <w:tcPr>
            <w:tcW w:w="2448" w:type="dxa"/>
            <w:shd w:val="clear" w:color="auto" w:fill="auto"/>
          </w:tcPr>
          <w:p w14:paraId="4914D90E" w14:textId="77777777" w:rsidR="00D22264" w:rsidRPr="002115A0" w:rsidRDefault="00D22264" w:rsidP="00D22264">
            <w:pPr>
              <w:rPr>
                <w:lang w:val="en-US"/>
              </w:rPr>
            </w:pPr>
            <w:r w:rsidRPr="002115A0">
              <w:rPr>
                <w:b/>
                <w:lang w:val="en-US"/>
              </w:rPr>
              <w:t>Equipment purchase</w:t>
            </w:r>
          </w:p>
        </w:tc>
        <w:tc>
          <w:tcPr>
            <w:tcW w:w="6841" w:type="dxa"/>
            <w:shd w:val="clear" w:color="auto" w:fill="auto"/>
          </w:tcPr>
          <w:p w14:paraId="3FD7C35B" w14:textId="77777777" w:rsidR="00D22264" w:rsidRPr="002115A0" w:rsidRDefault="00D22264" w:rsidP="00A8593F">
            <w:pPr>
              <w:numPr>
                <w:ilvl w:val="0"/>
                <w:numId w:val="72"/>
              </w:numPr>
              <w:spacing w:after="0"/>
              <w:ind w:left="430"/>
              <w:rPr>
                <w:lang w:val="en-US"/>
              </w:rPr>
            </w:pPr>
            <w:r w:rsidRPr="002115A0">
              <w:rPr>
                <w:lang w:val="en-US"/>
              </w:rPr>
              <w:t>Documentation on procurement procedure</w:t>
            </w:r>
            <w:r w:rsidR="009E22D5" w:rsidRPr="002115A0">
              <w:rPr>
                <w:lang w:val="en-US"/>
              </w:rPr>
              <w:t>, if applicable</w:t>
            </w:r>
          </w:p>
          <w:p w14:paraId="536E48A8" w14:textId="77777777" w:rsidR="009E22D5" w:rsidRPr="002115A0" w:rsidRDefault="009E22D5" w:rsidP="009E22D5">
            <w:pPr>
              <w:numPr>
                <w:ilvl w:val="0"/>
                <w:numId w:val="6"/>
              </w:numPr>
              <w:spacing w:after="0" w:line="240" w:lineRule="auto"/>
              <w:ind w:left="450"/>
              <w:rPr>
                <w:lang w:val="en-US"/>
              </w:rPr>
            </w:pPr>
            <w:r w:rsidRPr="002115A0">
              <w:rPr>
                <w:b/>
                <w:lang w:val="en-US"/>
              </w:rPr>
              <w:t>Proof of delivery</w:t>
            </w:r>
            <w:r w:rsidRPr="002115A0">
              <w:rPr>
                <w:lang w:val="en-US"/>
              </w:rPr>
              <w:t xml:space="preserve"> of supplies such as: Delivery notes/provisional/final acceptance certificates.</w:t>
            </w:r>
          </w:p>
          <w:p w14:paraId="48E643A0" w14:textId="77777777" w:rsidR="00D22264" w:rsidRPr="002115A0" w:rsidRDefault="00D22264" w:rsidP="00A8593F">
            <w:pPr>
              <w:numPr>
                <w:ilvl w:val="0"/>
                <w:numId w:val="72"/>
              </w:numPr>
              <w:spacing w:after="0"/>
              <w:ind w:left="430"/>
              <w:rPr>
                <w:lang w:val="en-US"/>
              </w:rPr>
            </w:pPr>
            <w:r w:rsidRPr="002115A0">
              <w:rPr>
                <w:lang w:val="en-US"/>
              </w:rPr>
              <w:t>Certificate of origin</w:t>
            </w:r>
            <w:r w:rsidR="00A8593F" w:rsidRPr="002115A0">
              <w:rPr>
                <w:lang w:val="en-US"/>
              </w:rPr>
              <w:t>, if applicable</w:t>
            </w:r>
          </w:p>
          <w:p w14:paraId="44BD2EDC" w14:textId="77777777" w:rsidR="00575006" w:rsidRPr="002115A0" w:rsidRDefault="00575006" w:rsidP="00A8593F">
            <w:pPr>
              <w:numPr>
                <w:ilvl w:val="0"/>
                <w:numId w:val="72"/>
              </w:numPr>
              <w:spacing w:after="0"/>
              <w:ind w:left="430"/>
              <w:rPr>
                <w:lang w:val="en-US"/>
              </w:rPr>
            </w:pPr>
            <w:r w:rsidRPr="002115A0">
              <w:rPr>
                <w:lang w:val="en-US"/>
              </w:rPr>
              <w:t xml:space="preserve">Visibility compliance </w:t>
            </w:r>
          </w:p>
          <w:p w14:paraId="28BB90AE" w14:textId="77777777" w:rsidR="00D22264" w:rsidRPr="002115A0" w:rsidRDefault="00575006" w:rsidP="00A8593F">
            <w:pPr>
              <w:numPr>
                <w:ilvl w:val="0"/>
                <w:numId w:val="72"/>
              </w:numPr>
              <w:spacing w:after="0"/>
              <w:ind w:left="430"/>
              <w:rPr>
                <w:lang w:val="en-US"/>
              </w:rPr>
            </w:pPr>
            <w:r w:rsidRPr="002115A0">
              <w:rPr>
                <w:lang w:val="en-US"/>
              </w:rPr>
              <w:t xml:space="preserve">Existence and purpose of the purchased equipment </w:t>
            </w:r>
          </w:p>
        </w:tc>
      </w:tr>
      <w:tr w:rsidR="00D22264" w:rsidRPr="00683D0D" w14:paraId="1100DF41" w14:textId="77777777" w:rsidTr="002115A0">
        <w:tc>
          <w:tcPr>
            <w:tcW w:w="2448" w:type="dxa"/>
            <w:shd w:val="clear" w:color="auto" w:fill="auto"/>
          </w:tcPr>
          <w:p w14:paraId="208554F8" w14:textId="77777777" w:rsidR="00D22264" w:rsidRPr="002115A0" w:rsidRDefault="00D22264" w:rsidP="00D22264">
            <w:pPr>
              <w:rPr>
                <w:b/>
                <w:lang w:val="en-US"/>
              </w:rPr>
            </w:pPr>
            <w:r w:rsidRPr="002115A0">
              <w:rPr>
                <w:b/>
                <w:lang w:val="en-US"/>
              </w:rPr>
              <w:t xml:space="preserve">External services </w:t>
            </w:r>
          </w:p>
        </w:tc>
        <w:tc>
          <w:tcPr>
            <w:tcW w:w="6841" w:type="dxa"/>
            <w:shd w:val="clear" w:color="auto" w:fill="auto"/>
          </w:tcPr>
          <w:p w14:paraId="3619828A" w14:textId="77777777" w:rsidR="00575006" w:rsidRPr="002115A0" w:rsidRDefault="00575006" w:rsidP="009E22D5">
            <w:pPr>
              <w:numPr>
                <w:ilvl w:val="0"/>
                <w:numId w:val="72"/>
              </w:numPr>
              <w:spacing w:after="0"/>
              <w:ind w:left="432"/>
              <w:rPr>
                <w:lang w:val="en-US"/>
              </w:rPr>
            </w:pPr>
            <w:r w:rsidRPr="002115A0">
              <w:rPr>
                <w:lang w:val="en-US"/>
              </w:rPr>
              <w:t>Documentation on procurement procedure, if applicable</w:t>
            </w:r>
          </w:p>
          <w:p w14:paraId="0BB1B6D0" w14:textId="77777777" w:rsidR="00D22264" w:rsidRPr="002115A0" w:rsidRDefault="00D22264" w:rsidP="009E22D5">
            <w:pPr>
              <w:numPr>
                <w:ilvl w:val="0"/>
                <w:numId w:val="72"/>
              </w:numPr>
              <w:spacing w:after="0"/>
              <w:ind w:left="432"/>
              <w:rPr>
                <w:lang w:val="en-US"/>
              </w:rPr>
            </w:pPr>
            <w:r w:rsidRPr="002115A0">
              <w:rPr>
                <w:lang w:val="en-US"/>
              </w:rPr>
              <w:t xml:space="preserve">Reports by the service providers </w:t>
            </w:r>
          </w:p>
          <w:p w14:paraId="3BBEF266" w14:textId="77777777" w:rsidR="009E22D5" w:rsidRPr="002115A0" w:rsidRDefault="009E22D5" w:rsidP="009E22D5">
            <w:pPr>
              <w:numPr>
                <w:ilvl w:val="0"/>
                <w:numId w:val="72"/>
              </w:numPr>
              <w:spacing w:after="0" w:line="240" w:lineRule="auto"/>
              <w:ind w:left="432"/>
              <w:rPr>
                <w:lang w:val="en-US"/>
              </w:rPr>
            </w:pPr>
            <w:r w:rsidRPr="002115A0">
              <w:rPr>
                <w:b/>
                <w:lang w:val="en-US"/>
              </w:rPr>
              <w:t>Proof of delivery of services</w:t>
            </w:r>
            <w:r w:rsidRPr="002115A0">
              <w:rPr>
                <w:lang w:val="en-US"/>
              </w:rPr>
              <w:t xml:space="preserve"> such as: </w:t>
            </w:r>
            <w:r w:rsidRPr="002115A0">
              <w:rPr>
                <w:b/>
                <w:lang w:val="en-US"/>
              </w:rPr>
              <w:t>surveys /studies;</w:t>
            </w:r>
            <w:r w:rsidRPr="002115A0">
              <w:rPr>
                <w:lang w:val="en-US"/>
              </w:rPr>
              <w:t xml:space="preserve">   approved </w:t>
            </w:r>
            <w:r w:rsidRPr="002115A0">
              <w:rPr>
                <w:b/>
                <w:lang w:val="en-US"/>
              </w:rPr>
              <w:t>report</w:t>
            </w:r>
            <w:r w:rsidRPr="002115A0">
              <w:rPr>
                <w:lang w:val="en-US"/>
              </w:rPr>
              <w:t xml:space="preserve">s; in case of </w:t>
            </w:r>
            <w:r w:rsidRPr="002115A0">
              <w:rPr>
                <w:b/>
                <w:lang w:val="en-US"/>
              </w:rPr>
              <w:t xml:space="preserve">seminars, conferences, working meetings </w:t>
            </w:r>
            <w:r w:rsidRPr="002115A0">
              <w:rPr>
                <w:lang w:val="en-US"/>
              </w:rPr>
              <w:t xml:space="preserve">proof of attendance programme/agenda, list of participants signed, list of speakers, presentations/conference reports and hand-outs, minutes (if applicable), press clippings, photos, video recordings;  </w:t>
            </w:r>
            <w:r w:rsidRPr="002115A0">
              <w:rPr>
                <w:b/>
                <w:lang w:val="en-US"/>
              </w:rPr>
              <w:t>in case of training courses</w:t>
            </w:r>
            <w:r w:rsidRPr="002115A0">
              <w:rPr>
                <w:lang w:val="en-US"/>
              </w:rPr>
              <w:t xml:space="preserve"> a detailed description of the training, training agenda, training material, list of participants, list of trainers/lecturers, training report and training evaluation report; </w:t>
            </w:r>
            <w:r w:rsidRPr="002115A0">
              <w:rPr>
                <w:b/>
                <w:lang w:val="en-US"/>
              </w:rPr>
              <w:t>in case of publications</w:t>
            </w:r>
            <w:r w:rsidRPr="002115A0">
              <w:rPr>
                <w:lang w:val="en-US"/>
              </w:rPr>
              <w:t xml:space="preserve"> copies of publications, brochures, newsletters, booklets, posters, books, etc.;</w:t>
            </w:r>
          </w:p>
          <w:p w14:paraId="27660CAC" w14:textId="77777777" w:rsidR="009E22D5" w:rsidRPr="002115A0" w:rsidRDefault="009E22D5" w:rsidP="009E22D5">
            <w:pPr>
              <w:numPr>
                <w:ilvl w:val="0"/>
                <w:numId w:val="72"/>
              </w:numPr>
              <w:spacing w:after="0"/>
              <w:ind w:left="432"/>
              <w:rPr>
                <w:lang w:val="en-US"/>
              </w:rPr>
            </w:pPr>
            <w:r w:rsidRPr="002115A0">
              <w:rPr>
                <w:lang w:val="en-US"/>
              </w:rPr>
              <w:t>Visibility compliance of final outputs</w:t>
            </w:r>
          </w:p>
        </w:tc>
      </w:tr>
    </w:tbl>
    <w:p w14:paraId="69818000" w14:textId="77777777" w:rsidR="00C624B4" w:rsidRPr="002115A0" w:rsidRDefault="00C624B4" w:rsidP="00C624B4">
      <w:pPr>
        <w:pStyle w:val="Heading2"/>
        <w:rPr>
          <w:lang w:val="en-US"/>
        </w:rPr>
      </w:pPr>
      <w:bookmarkStart w:id="79" w:name="_Toc72845241"/>
      <w:r w:rsidRPr="002115A0">
        <w:rPr>
          <w:lang w:val="en-US"/>
        </w:rPr>
        <w:t>Payment procedures</w:t>
      </w:r>
      <w:bookmarkEnd w:id="79"/>
    </w:p>
    <w:bookmarkEnd w:id="78"/>
    <w:p w14:paraId="28187377" w14:textId="77777777" w:rsidR="00BD7AD7" w:rsidRPr="002115A0" w:rsidRDefault="00BD7AD7" w:rsidP="007779BC">
      <w:pPr>
        <w:pBdr>
          <w:top w:val="single" w:sz="4" w:space="1" w:color="auto"/>
          <w:left w:val="single" w:sz="4" w:space="4" w:color="auto"/>
          <w:bottom w:val="single" w:sz="4" w:space="1" w:color="auto"/>
          <w:right w:val="single" w:sz="4" w:space="4" w:color="auto"/>
        </w:pBdr>
        <w:shd w:val="clear" w:color="auto" w:fill="D9E2F3"/>
        <w:ind w:right="142"/>
        <w:rPr>
          <w:i/>
          <w:lang w:val="en-US"/>
        </w:rPr>
      </w:pPr>
      <w:r w:rsidRPr="002115A0">
        <w:rPr>
          <w:b/>
          <w:i/>
          <w:lang w:val="en-US"/>
        </w:rPr>
        <w:t>NOTE:</w:t>
      </w:r>
      <w:r w:rsidRPr="002115A0">
        <w:rPr>
          <w:i/>
          <w:lang w:val="en-US"/>
        </w:rPr>
        <w:t xml:space="preserve"> The payment procedure is linked to the approval of Interim/Final reports. Please see </w:t>
      </w:r>
      <w:r w:rsidRPr="002115A0">
        <w:rPr>
          <w:i/>
          <w:color w:val="FF0000"/>
          <w:lang w:val="en-US"/>
        </w:rPr>
        <w:t xml:space="preserve">Section 8 </w:t>
      </w:r>
      <w:r w:rsidR="007C7198" w:rsidRPr="002115A0">
        <w:rPr>
          <w:i/>
          <w:color w:val="FF0000"/>
          <w:lang w:val="en-US"/>
        </w:rPr>
        <w:t>Reporting</w:t>
      </w:r>
      <w:r w:rsidR="007C7198" w:rsidRPr="002115A0">
        <w:rPr>
          <w:i/>
          <w:lang w:val="en-US"/>
        </w:rPr>
        <w:t xml:space="preserve"> </w:t>
      </w:r>
      <w:r w:rsidRPr="002115A0">
        <w:rPr>
          <w:i/>
          <w:lang w:val="en-US"/>
        </w:rPr>
        <w:t>of this Manual.</w:t>
      </w:r>
    </w:p>
    <w:p w14:paraId="4D12728C" w14:textId="77777777" w:rsidR="00C624B4" w:rsidRPr="002115A0" w:rsidRDefault="00BD7AD7" w:rsidP="00C624B4">
      <w:pPr>
        <w:rPr>
          <w:lang w:val="en-US"/>
        </w:rPr>
      </w:pPr>
      <w:r w:rsidRPr="002115A0">
        <w:rPr>
          <w:lang w:val="en-US"/>
        </w:rPr>
        <w:t xml:space="preserve">In </w:t>
      </w:r>
      <w:r w:rsidR="000E5929" w:rsidRPr="002115A0">
        <w:rPr>
          <w:lang w:val="en-US"/>
        </w:rPr>
        <w:t>general,</w:t>
      </w:r>
      <w:r w:rsidRPr="002115A0">
        <w:rPr>
          <w:lang w:val="en-US"/>
        </w:rPr>
        <w:t xml:space="preserve"> flow of p</w:t>
      </w:r>
      <w:r w:rsidR="00C624B4" w:rsidRPr="002115A0">
        <w:rPr>
          <w:lang w:val="en-US"/>
        </w:rPr>
        <w:t xml:space="preserve">ayments </w:t>
      </w:r>
      <w:r w:rsidRPr="002115A0">
        <w:rPr>
          <w:lang w:val="en-US"/>
        </w:rPr>
        <w:t>are performed in the following way</w:t>
      </w:r>
      <w:r w:rsidR="00C624B4" w:rsidRPr="002115A0">
        <w:rPr>
          <w:lang w:val="en-US"/>
        </w:rPr>
        <w:t>:</w:t>
      </w:r>
    </w:p>
    <w:p w14:paraId="57C1484A" w14:textId="77777777" w:rsidR="007C3FF6" w:rsidRPr="002115A0" w:rsidRDefault="00C624B4" w:rsidP="002D1729">
      <w:pPr>
        <w:numPr>
          <w:ilvl w:val="0"/>
          <w:numId w:val="4"/>
        </w:numPr>
        <w:rPr>
          <w:lang w:val="en-US"/>
        </w:rPr>
      </w:pPr>
      <w:r w:rsidRPr="002115A0">
        <w:rPr>
          <w:lang w:val="en-US"/>
        </w:rPr>
        <w:t xml:space="preserve">From </w:t>
      </w:r>
      <w:r w:rsidR="007C3FF6" w:rsidRPr="002115A0">
        <w:rPr>
          <w:lang w:val="en-US"/>
        </w:rPr>
        <w:t>CA</w:t>
      </w:r>
      <w:r w:rsidRPr="002115A0">
        <w:rPr>
          <w:lang w:val="en-US"/>
        </w:rPr>
        <w:t xml:space="preserve"> to </w:t>
      </w:r>
      <w:r w:rsidR="00BD0B2E" w:rsidRPr="002115A0">
        <w:rPr>
          <w:lang w:val="en-US"/>
        </w:rPr>
        <w:t>Coordinator</w:t>
      </w:r>
      <w:r w:rsidRPr="002115A0">
        <w:rPr>
          <w:lang w:val="en-US"/>
        </w:rPr>
        <w:t xml:space="preserve"> </w:t>
      </w:r>
    </w:p>
    <w:p w14:paraId="2CFF1A26" w14:textId="77777777" w:rsidR="007C3FF6" w:rsidRPr="002115A0" w:rsidRDefault="007C3FF6" w:rsidP="002D1729">
      <w:pPr>
        <w:numPr>
          <w:ilvl w:val="0"/>
          <w:numId w:val="4"/>
        </w:numPr>
        <w:rPr>
          <w:lang w:val="en-US"/>
        </w:rPr>
      </w:pPr>
      <w:r w:rsidRPr="002115A0">
        <w:rPr>
          <w:lang w:val="en-US"/>
        </w:rPr>
        <w:t xml:space="preserve">From </w:t>
      </w:r>
      <w:r w:rsidR="00BD0B2E" w:rsidRPr="002115A0">
        <w:rPr>
          <w:lang w:val="en-US"/>
        </w:rPr>
        <w:t>Coordinator</w:t>
      </w:r>
      <w:r w:rsidRPr="002115A0">
        <w:rPr>
          <w:lang w:val="en-US"/>
        </w:rPr>
        <w:t xml:space="preserve"> to Co-beneficiary(ies) </w:t>
      </w:r>
    </w:p>
    <w:p w14:paraId="519AE06C" w14:textId="77777777" w:rsidR="00C624B4" w:rsidRPr="002115A0" w:rsidRDefault="007C3FF6" w:rsidP="002D1729">
      <w:pPr>
        <w:numPr>
          <w:ilvl w:val="0"/>
          <w:numId w:val="4"/>
        </w:numPr>
        <w:rPr>
          <w:lang w:val="en-US"/>
        </w:rPr>
      </w:pPr>
      <w:r w:rsidRPr="002115A0">
        <w:rPr>
          <w:lang w:val="en-US"/>
        </w:rPr>
        <w:t xml:space="preserve">From </w:t>
      </w:r>
      <w:r w:rsidR="004478AE" w:rsidRPr="002115A0">
        <w:rPr>
          <w:lang w:val="en-US"/>
        </w:rPr>
        <w:t>Coordinator</w:t>
      </w:r>
      <w:r w:rsidR="00C624B4" w:rsidRPr="002115A0">
        <w:rPr>
          <w:lang w:val="en-US"/>
        </w:rPr>
        <w:t xml:space="preserve"> </w:t>
      </w:r>
      <w:r w:rsidRPr="002115A0">
        <w:rPr>
          <w:lang w:val="en-US"/>
        </w:rPr>
        <w:t>and</w:t>
      </w:r>
      <w:r w:rsidR="00C624B4" w:rsidRPr="002115A0">
        <w:rPr>
          <w:lang w:val="en-US"/>
        </w:rPr>
        <w:t xml:space="preserve"> </w:t>
      </w:r>
      <w:r w:rsidRPr="002115A0">
        <w:rPr>
          <w:lang w:val="en-US"/>
        </w:rPr>
        <w:t xml:space="preserve">Co-beneficiary(ies) to their </w:t>
      </w:r>
      <w:r w:rsidR="00C624B4" w:rsidRPr="002115A0">
        <w:rPr>
          <w:lang w:val="en-US"/>
        </w:rPr>
        <w:t xml:space="preserve">project staff, </w:t>
      </w:r>
      <w:r w:rsidR="00284BDA" w:rsidRPr="002115A0">
        <w:rPr>
          <w:lang w:val="en-US"/>
        </w:rPr>
        <w:t>entities contracted by Grant beneficiaries</w:t>
      </w:r>
      <w:r w:rsidR="00C624B4" w:rsidRPr="002115A0">
        <w:rPr>
          <w:lang w:val="en-US"/>
        </w:rPr>
        <w:t xml:space="preserve">, administrative costs, etc. </w:t>
      </w:r>
      <w:r w:rsidRPr="002115A0">
        <w:rPr>
          <w:lang w:val="en-US"/>
        </w:rPr>
        <w:t xml:space="preserve"> </w:t>
      </w:r>
    </w:p>
    <w:p w14:paraId="3DA0670D" w14:textId="77777777" w:rsidR="00BD7AD7" w:rsidRPr="002115A0" w:rsidRDefault="00BD7AD7" w:rsidP="00BD7AD7">
      <w:pPr>
        <w:rPr>
          <w:lang w:val="en-US"/>
        </w:rPr>
      </w:pPr>
      <w:r w:rsidRPr="002115A0">
        <w:rPr>
          <w:lang w:val="en-US"/>
        </w:rPr>
        <w:t xml:space="preserve">Payment procedures are set out in Article 4 of the Special Conditions of the Grant Contract. The CFCU makes payments in the following manner: </w:t>
      </w:r>
    </w:p>
    <w:p w14:paraId="4D9E3311" w14:textId="77777777" w:rsidR="00BD7AD7" w:rsidRPr="002115A0" w:rsidRDefault="00BD7AD7" w:rsidP="00BD7AD7">
      <w:pPr>
        <w:rPr>
          <w:lang w:val="en-US"/>
        </w:rPr>
      </w:pPr>
      <w:r w:rsidRPr="002115A0">
        <w:rPr>
          <w:b/>
          <w:lang w:val="en-US"/>
        </w:rPr>
        <w:t>Option 1:</w:t>
      </w:r>
      <w:r w:rsidRPr="002115A0">
        <w:rPr>
          <w:lang w:val="en-US"/>
        </w:rPr>
        <w:t xml:space="preserve"> </w:t>
      </w:r>
      <w:r w:rsidR="004478AE" w:rsidRPr="002115A0">
        <w:rPr>
          <w:lang w:val="en-US"/>
        </w:rPr>
        <w:t>Project</w:t>
      </w:r>
      <w:r w:rsidRPr="002115A0">
        <w:rPr>
          <w:lang w:val="en-US"/>
        </w:rPr>
        <w:t>s with an implementation period of 12 months or less or grant of EUR 100 000 or less</w:t>
      </w:r>
    </w:p>
    <w:p w14:paraId="4919E8BE" w14:textId="77777777" w:rsidR="00BD7AD7" w:rsidRPr="002115A0" w:rsidRDefault="00BD7AD7" w:rsidP="002D1729">
      <w:pPr>
        <w:pStyle w:val="ListParagraph"/>
        <w:numPr>
          <w:ilvl w:val="0"/>
          <w:numId w:val="30"/>
        </w:numPr>
        <w:spacing w:before="120" w:after="0"/>
        <w:contextualSpacing/>
        <w:rPr>
          <w:lang w:val="en-US"/>
        </w:rPr>
      </w:pPr>
      <w:r w:rsidRPr="002115A0">
        <w:rPr>
          <w:lang w:val="en-US"/>
        </w:rPr>
        <w:t xml:space="preserve">Initial pre-financing payment of 80 % of the maximum amount referred to in Article 3.2 of the Special Conditions (excluding contingencies) </w:t>
      </w:r>
      <w:r w:rsidRPr="002115A0">
        <w:rPr>
          <w:b/>
          <w:lang w:val="en-US"/>
        </w:rPr>
        <w:t>within 30 days</w:t>
      </w:r>
      <w:r w:rsidRPr="002115A0">
        <w:rPr>
          <w:lang w:val="en-US"/>
        </w:rPr>
        <w:t xml:space="preserve"> from the contract signature;</w:t>
      </w:r>
    </w:p>
    <w:p w14:paraId="0202AB80" w14:textId="77777777" w:rsidR="00BD7AD7" w:rsidRPr="002115A0" w:rsidRDefault="00BD7AD7" w:rsidP="002D1729">
      <w:pPr>
        <w:pStyle w:val="ListParagraph"/>
        <w:numPr>
          <w:ilvl w:val="0"/>
          <w:numId w:val="30"/>
        </w:numPr>
        <w:spacing w:before="120" w:after="0"/>
        <w:contextualSpacing/>
        <w:rPr>
          <w:lang w:val="en-US"/>
        </w:rPr>
      </w:pPr>
      <w:r w:rsidRPr="002115A0">
        <w:rPr>
          <w:lang w:val="en-US"/>
        </w:rPr>
        <w:lastRenderedPageBreak/>
        <w:t xml:space="preserve">Balance of the final amount of the grant </w:t>
      </w:r>
      <w:r w:rsidRPr="002115A0">
        <w:rPr>
          <w:b/>
          <w:lang w:val="en-US"/>
        </w:rPr>
        <w:t>within 90 days</w:t>
      </w:r>
      <w:r w:rsidRPr="002115A0">
        <w:rPr>
          <w:lang w:val="en-US"/>
        </w:rPr>
        <w:t xml:space="preserve"> from receipt of the payment request.</w:t>
      </w:r>
    </w:p>
    <w:p w14:paraId="3B7A053F" w14:textId="77777777" w:rsidR="00BD7AD7" w:rsidRPr="002115A0" w:rsidRDefault="00BD7AD7" w:rsidP="007779BC">
      <w:pPr>
        <w:spacing w:before="120"/>
        <w:rPr>
          <w:lang w:val="en-US"/>
        </w:rPr>
      </w:pPr>
      <w:r w:rsidRPr="002115A0">
        <w:rPr>
          <w:b/>
          <w:lang w:val="en-US"/>
        </w:rPr>
        <w:t>Option 2:</w:t>
      </w:r>
      <w:r w:rsidRPr="002115A0">
        <w:rPr>
          <w:lang w:val="en-US"/>
        </w:rPr>
        <w:t xml:space="preserve"> </w:t>
      </w:r>
      <w:r w:rsidR="004478AE" w:rsidRPr="002115A0">
        <w:rPr>
          <w:lang w:val="en-US"/>
        </w:rPr>
        <w:t>Project</w:t>
      </w:r>
      <w:r w:rsidRPr="002115A0">
        <w:rPr>
          <w:lang w:val="en-US"/>
        </w:rPr>
        <w:t>s with an implementation period of more than 12 months and grant of more than EUR 100 000</w:t>
      </w:r>
    </w:p>
    <w:p w14:paraId="5328211F" w14:textId="77777777" w:rsidR="00BD7AD7" w:rsidRPr="002115A0" w:rsidRDefault="00BD7AD7" w:rsidP="002D1729">
      <w:pPr>
        <w:pStyle w:val="ListParagraph"/>
        <w:numPr>
          <w:ilvl w:val="0"/>
          <w:numId w:val="32"/>
        </w:numPr>
        <w:spacing w:before="120" w:after="0"/>
        <w:ind w:left="720"/>
        <w:contextualSpacing/>
        <w:rPr>
          <w:lang w:val="en-US"/>
        </w:rPr>
      </w:pPr>
      <w:r w:rsidRPr="002115A0">
        <w:rPr>
          <w:b/>
          <w:lang w:val="en-US"/>
        </w:rPr>
        <w:t>Initial pre-financing payment of 100 %</w:t>
      </w:r>
      <w:r w:rsidRPr="002115A0">
        <w:rPr>
          <w:lang w:val="en-US"/>
        </w:rPr>
        <w:t xml:space="preserve"> </w:t>
      </w:r>
      <w:r w:rsidRPr="002115A0">
        <w:rPr>
          <w:b/>
          <w:lang w:val="en-US"/>
        </w:rPr>
        <w:t>of the part of the estimated budget</w:t>
      </w:r>
      <w:r w:rsidRPr="002115A0">
        <w:rPr>
          <w:lang w:val="en-US"/>
        </w:rPr>
        <w:t xml:space="preserve"> for the first reporting period (excluding contingencies) financed by the CA </w:t>
      </w:r>
      <w:r w:rsidRPr="002115A0">
        <w:rPr>
          <w:b/>
          <w:lang w:val="en-US"/>
        </w:rPr>
        <w:t>within 30 days</w:t>
      </w:r>
      <w:r w:rsidRPr="002115A0">
        <w:rPr>
          <w:lang w:val="en-US"/>
        </w:rPr>
        <w:t xml:space="preserve"> from the contract signature. The part of the budget financed by the CA is calculated by applying the percentage set out in Article 3.2 of the Special Conditions; </w:t>
      </w:r>
    </w:p>
    <w:p w14:paraId="458B8DEF" w14:textId="77777777" w:rsidR="00BD7AD7" w:rsidRPr="002115A0" w:rsidRDefault="00BD7AD7" w:rsidP="002D1729">
      <w:pPr>
        <w:pStyle w:val="ListParagraph"/>
        <w:numPr>
          <w:ilvl w:val="0"/>
          <w:numId w:val="32"/>
        </w:numPr>
        <w:spacing w:before="120" w:after="0"/>
        <w:ind w:left="720"/>
        <w:contextualSpacing/>
        <w:rPr>
          <w:lang w:val="en-US"/>
        </w:rPr>
      </w:pPr>
      <w:r w:rsidRPr="002115A0">
        <w:rPr>
          <w:b/>
          <w:lang w:val="en-US"/>
        </w:rPr>
        <w:t>Further pre-financing payments of 100 %</w:t>
      </w:r>
      <w:r w:rsidRPr="002115A0">
        <w:rPr>
          <w:lang w:val="en-US"/>
        </w:rPr>
        <w:t xml:space="preserve"> of the part of the estimated budget financed by the CA for the following reporting period (excluding not authorised contingencies) </w:t>
      </w:r>
      <w:r w:rsidRPr="002115A0">
        <w:rPr>
          <w:b/>
          <w:lang w:val="en-US"/>
        </w:rPr>
        <w:t>within 90 days</w:t>
      </w:r>
      <w:r w:rsidRPr="002115A0">
        <w:rPr>
          <w:lang w:val="en-US"/>
        </w:rPr>
        <w:t xml:space="preserve"> from receipt of the payment request on the bases of the Interim Report for the previous twelve months reporting period. Please note that:</w:t>
      </w:r>
    </w:p>
    <w:p w14:paraId="15D0E457" w14:textId="77777777" w:rsidR="00BD7AD7" w:rsidRPr="002115A0" w:rsidRDefault="00BD7AD7" w:rsidP="002D1729">
      <w:pPr>
        <w:pStyle w:val="ListParagraph"/>
        <w:numPr>
          <w:ilvl w:val="1"/>
          <w:numId w:val="33"/>
        </w:numPr>
        <w:spacing w:before="120" w:after="0"/>
        <w:ind w:left="1260"/>
        <w:contextualSpacing/>
        <w:rPr>
          <w:lang w:val="en-US"/>
        </w:rPr>
      </w:pPr>
      <w:r w:rsidRPr="002115A0">
        <w:rPr>
          <w:lang w:val="en-US"/>
        </w:rPr>
        <w:t xml:space="preserve">If at the end of the reporting period the part of the expenditure actually incurred which is financed by the CA </w:t>
      </w:r>
      <w:r w:rsidRPr="002115A0">
        <w:rPr>
          <w:b/>
          <w:lang w:val="en-US"/>
        </w:rPr>
        <w:t>is less than 70 % of the previous payment</w:t>
      </w:r>
      <w:r w:rsidRPr="002115A0">
        <w:rPr>
          <w:lang w:val="en-US"/>
        </w:rPr>
        <w:t xml:space="preserve"> (and 100 % of any previous payments), the further pre-financing payment shall be reduced by the amount corresponding to the difference between the 70 % of the previous pre-financing payment and the part of the expenditure actually incurred which is financed by the CA;</w:t>
      </w:r>
    </w:p>
    <w:p w14:paraId="09D4A145" w14:textId="77777777" w:rsidR="00BD7AD7" w:rsidRPr="002115A0" w:rsidRDefault="00BD7AD7" w:rsidP="002D1729">
      <w:pPr>
        <w:pStyle w:val="ListParagraph"/>
        <w:numPr>
          <w:ilvl w:val="1"/>
          <w:numId w:val="33"/>
        </w:numPr>
        <w:spacing w:before="120" w:after="0"/>
        <w:ind w:left="1260"/>
        <w:contextualSpacing/>
        <w:rPr>
          <w:lang w:val="en-US"/>
        </w:rPr>
      </w:pPr>
      <w:r w:rsidRPr="002115A0">
        <w:rPr>
          <w:lang w:val="en-US"/>
        </w:rPr>
        <w:t xml:space="preserve">Grant Beneficiary </w:t>
      </w:r>
      <w:r w:rsidRPr="002115A0">
        <w:rPr>
          <w:b/>
          <w:lang w:val="en-US"/>
        </w:rPr>
        <w:t>may submit a request for further pre-financing payment before the end of the reporting period</w:t>
      </w:r>
      <w:r w:rsidRPr="002115A0">
        <w:rPr>
          <w:lang w:val="en-US"/>
        </w:rPr>
        <w:t>, when the part of the expenditure actually incurred which is financed by the CA is more than 70 % of the previous payment (and 100 % of any previous payments). In this case, the following reporting period starts anew from the end date of the period covered by this payment request;</w:t>
      </w:r>
    </w:p>
    <w:p w14:paraId="3D3B885E" w14:textId="77777777" w:rsidR="00BD7AD7" w:rsidRPr="002115A0" w:rsidRDefault="00BD7AD7" w:rsidP="002D1729">
      <w:pPr>
        <w:pStyle w:val="ListParagraph"/>
        <w:numPr>
          <w:ilvl w:val="1"/>
          <w:numId w:val="33"/>
        </w:numPr>
        <w:spacing w:before="120" w:after="0"/>
        <w:ind w:left="1260"/>
        <w:contextualSpacing/>
        <w:rPr>
          <w:lang w:val="en-US"/>
        </w:rPr>
      </w:pPr>
      <w:r w:rsidRPr="002115A0">
        <w:rPr>
          <w:lang w:val="en-US"/>
        </w:rPr>
        <w:t xml:space="preserve">Total sum of pre-financing payments </w:t>
      </w:r>
      <w:r w:rsidRPr="002115A0">
        <w:rPr>
          <w:b/>
          <w:lang w:val="en-US"/>
        </w:rPr>
        <w:t>may not exceed 90 %</w:t>
      </w:r>
      <w:r w:rsidRPr="002115A0">
        <w:rPr>
          <w:lang w:val="en-US"/>
        </w:rPr>
        <w:t xml:space="preserve"> of the amount referred to in Article 3.2 of the Special Conditions, excluding not authorised contingencies;</w:t>
      </w:r>
    </w:p>
    <w:p w14:paraId="6A13EB8B" w14:textId="2A5EE8FA" w:rsidR="009B060A" w:rsidRPr="004A29A8" w:rsidRDefault="00BD7AD7" w:rsidP="004A29A8">
      <w:pPr>
        <w:pStyle w:val="ListParagraph"/>
        <w:numPr>
          <w:ilvl w:val="0"/>
          <w:numId w:val="31"/>
        </w:numPr>
        <w:spacing w:before="120" w:after="0"/>
        <w:ind w:left="850"/>
        <w:rPr>
          <w:lang w:val="en-US"/>
        </w:rPr>
      </w:pPr>
      <w:r w:rsidRPr="002115A0">
        <w:rPr>
          <w:lang w:val="en-US"/>
        </w:rPr>
        <w:t>Balance of the final amount of the grant</w:t>
      </w:r>
      <w:r w:rsidRPr="002115A0">
        <w:rPr>
          <w:b/>
          <w:lang w:val="en-US"/>
        </w:rPr>
        <w:t xml:space="preserve"> within 90 days</w:t>
      </w:r>
      <w:r w:rsidRPr="002115A0">
        <w:rPr>
          <w:lang w:val="en-US"/>
        </w:rPr>
        <w:t xml:space="preserve"> from receipt of the payment request.</w:t>
      </w:r>
    </w:p>
    <w:p w14:paraId="19402551" w14:textId="56C950FF" w:rsidR="00BD7AD7" w:rsidRPr="002115A0" w:rsidRDefault="00BD7AD7" w:rsidP="007779BC">
      <w:pPr>
        <w:pBdr>
          <w:top w:val="single" w:sz="4" w:space="1" w:color="auto"/>
          <w:left w:val="single" w:sz="4" w:space="4" w:color="auto"/>
          <w:bottom w:val="single" w:sz="4" w:space="1" w:color="auto"/>
          <w:right w:val="single" w:sz="4" w:space="4" w:color="auto"/>
        </w:pBdr>
        <w:shd w:val="clear" w:color="auto" w:fill="D9E2F3"/>
        <w:spacing w:before="120" w:after="0"/>
        <w:rPr>
          <w:i/>
          <w:lang w:val="en-US"/>
        </w:rPr>
      </w:pPr>
      <w:r w:rsidRPr="002115A0">
        <w:rPr>
          <w:b/>
          <w:i/>
          <w:lang w:val="en-US"/>
        </w:rPr>
        <w:t>NOTE:</w:t>
      </w:r>
      <w:r w:rsidRPr="002115A0">
        <w:rPr>
          <w:i/>
          <w:lang w:val="en-US"/>
        </w:rPr>
        <w:t xml:space="preserve"> In case of detected irregularity or unduly paid amount (e.g. during verification on-the-spot checks</w:t>
      </w:r>
      <w:r w:rsidR="00DE632A" w:rsidRPr="002115A0">
        <w:rPr>
          <w:i/>
          <w:lang w:val="en-US"/>
        </w:rPr>
        <w:t xml:space="preserve"> and/or desk based control</w:t>
      </w:r>
      <w:r w:rsidR="0093584E" w:rsidRPr="002115A0">
        <w:rPr>
          <w:i/>
          <w:lang w:val="en-US"/>
        </w:rPr>
        <w:t xml:space="preserve"> and/or whistleblower notification</w:t>
      </w:r>
      <w:r w:rsidRPr="002115A0">
        <w:rPr>
          <w:i/>
          <w:lang w:val="en-US"/>
        </w:rPr>
        <w:t xml:space="preserve">), </w:t>
      </w:r>
      <w:r w:rsidRPr="002115A0">
        <w:rPr>
          <w:b/>
          <w:i/>
          <w:lang w:val="en-US"/>
        </w:rPr>
        <w:t xml:space="preserve">the irregular amount </w:t>
      </w:r>
      <w:r w:rsidRPr="002115A0">
        <w:rPr>
          <w:i/>
          <w:lang w:val="en-US"/>
        </w:rPr>
        <w:t>will be either</w:t>
      </w:r>
      <w:r w:rsidRPr="002115A0">
        <w:rPr>
          <w:b/>
          <w:i/>
          <w:lang w:val="en-US"/>
        </w:rPr>
        <w:t xml:space="preserve"> deducted </w:t>
      </w:r>
      <w:r w:rsidRPr="002115A0">
        <w:rPr>
          <w:i/>
          <w:lang w:val="en-US"/>
        </w:rPr>
        <w:t>from the further pre-financing/final payment</w:t>
      </w:r>
      <w:r w:rsidRPr="002115A0">
        <w:rPr>
          <w:b/>
          <w:i/>
          <w:lang w:val="en-US"/>
        </w:rPr>
        <w:t xml:space="preserve"> </w:t>
      </w:r>
      <w:r w:rsidRPr="002115A0">
        <w:rPr>
          <w:i/>
          <w:lang w:val="en-US"/>
        </w:rPr>
        <w:t>to the Grant Beneficiary</w:t>
      </w:r>
      <w:r w:rsidRPr="002115A0">
        <w:rPr>
          <w:b/>
          <w:i/>
          <w:lang w:val="en-US"/>
        </w:rPr>
        <w:t xml:space="preserve"> </w:t>
      </w:r>
      <w:r w:rsidR="00E36B8A" w:rsidRPr="002115A0">
        <w:rPr>
          <w:b/>
          <w:i/>
          <w:lang w:val="en-US"/>
        </w:rPr>
        <w:t>(</w:t>
      </w:r>
      <w:r w:rsidRPr="002115A0">
        <w:rPr>
          <w:i/>
          <w:lang w:val="en-US"/>
        </w:rPr>
        <w:t xml:space="preserve">if the irregularity is confirmed during the </w:t>
      </w:r>
      <w:r w:rsidR="004478AE" w:rsidRPr="002115A0">
        <w:rPr>
          <w:i/>
          <w:lang w:val="en-US"/>
        </w:rPr>
        <w:t>Project</w:t>
      </w:r>
      <w:r w:rsidRPr="002115A0">
        <w:rPr>
          <w:i/>
          <w:lang w:val="en-US"/>
        </w:rPr>
        <w:t xml:space="preserve"> implementation</w:t>
      </w:r>
      <w:r w:rsidR="00E36B8A" w:rsidRPr="002115A0">
        <w:rPr>
          <w:i/>
          <w:lang w:val="en-US"/>
        </w:rPr>
        <w:t>)</w:t>
      </w:r>
      <w:r w:rsidRPr="002115A0">
        <w:rPr>
          <w:i/>
          <w:lang w:val="en-US"/>
        </w:rPr>
        <w:t xml:space="preserve"> or r</w:t>
      </w:r>
      <w:r w:rsidRPr="002115A0">
        <w:rPr>
          <w:b/>
          <w:i/>
          <w:lang w:val="en-US"/>
        </w:rPr>
        <w:t>ecovered</w:t>
      </w:r>
      <w:r w:rsidR="00DE632A" w:rsidRPr="002115A0">
        <w:rPr>
          <w:b/>
          <w:i/>
          <w:lang w:val="en-US"/>
        </w:rPr>
        <w:t xml:space="preserve"> within 45 days </w:t>
      </w:r>
      <w:r w:rsidR="00DE632A" w:rsidRPr="002115A0">
        <w:rPr>
          <w:i/>
          <w:lang w:val="en-US"/>
        </w:rPr>
        <w:t>of the issuing of the debit note</w:t>
      </w:r>
      <w:r w:rsidRPr="002115A0">
        <w:rPr>
          <w:b/>
          <w:i/>
          <w:lang w:val="en-US"/>
        </w:rPr>
        <w:t xml:space="preserve"> </w:t>
      </w:r>
      <w:r w:rsidRPr="002115A0">
        <w:rPr>
          <w:i/>
          <w:lang w:val="en-US"/>
        </w:rPr>
        <w:t>by the</w:t>
      </w:r>
      <w:r w:rsidRPr="002115A0">
        <w:rPr>
          <w:b/>
          <w:i/>
          <w:lang w:val="en-US"/>
        </w:rPr>
        <w:t xml:space="preserve"> </w:t>
      </w:r>
      <w:r w:rsidRPr="002115A0">
        <w:rPr>
          <w:i/>
          <w:lang w:val="en-US"/>
        </w:rPr>
        <w:t>Grant Beneficiary</w:t>
      </w:r>
      <w:r w:rsidRPr="002115A0">
        <w:rPr>
          <w:b/>
          <w:i/>
          <w:lang w:val="en-US"/>
        </w:rPr>
        <w:t xml:space="preserve"> </w:t>
      </w:r>
      <w:r w:rsidRPr="002115A0">
        <w:rPr>
          <w:i/>
          <w:lang w:val="en-US"/>
        </w:rPr>
        <w:t xml:space="preserve">if the irregularity is confirmed after the final payment has been made. </w:t>
      </w:r>
    </w:p>
    <w:p w14:paraId="6C25E068" w14:textId="605F7D8A" w:rsidR="00BD7AD7" w:rsidRPr="004A29A8" w:rsidRDefault="00BD7AD7" w:rsidP="00BD7AD7">
      <w:pPr>
        <w:pStyle w:val="Heading2"/>
        <w:rPr>
          <w:rFonts w:eastAsia="Calibri"/>
          <w:lang w:val="en-US"/>
        </w:rPr>
      </w:pPr>
      <w:bookmarkStart w:id="80" w:name="_Toc516180562"/>
      <w:bookmarkStart w:id="81" w:name="_Toc72845242"/>
      <w:r w:rsidRPr="002115A0">
        <w:rPr>
          <w:rFonts w:eastAsia="Calibri"/>
          <w:lang w:val="en-US"/>
        </w:rPr>
        <w:t>Payment request</w:t>
      </w:r>
      <w:bookmarkStart w:id="82" w:name="_Hlk67389970"/>
      <w:bookmarkEnd w:id="80"/>
      <w:bookmarkEnd w:id="81"/>
    </w:p>
    <w:bookmarkEnd w:id="82"/>
    <w:p w14:paraId="041EEF2B" w14:textId="77777777" w:rsidR="00B13BC0" w:rsidRPr="002115A0" w:rsidRDefault="00B13BC0" w:rsidP="00B13BC0">
      <w:pPr>
        <w:rPr>
          <w:lang w:val="en-US"/>
        </w:rPr>
      </w:pPr>
      <w:r w:rsidRPr="002115A0">
        <w:rPr>
          <w:lang w:val="en-US"/>
        </w:rPr>
        <w:t xml:space="preserve">The Payment requests shall comply with the model provided under </w:t>
      </w:r>
      <w:r w:rsidRPr="002115A0">
        <w:rPr>
          <w:b/>
          <w:lang w:val="en-US"/>
        </w:rPr>
        <w:t xml:space="preserve">Annex V of the Grant Contract. </w:t>
      </w:r>
    </w:p>
    <w:p w14:paraId="31CA01FD" w14:textId="77777777" w:rsidR="00BD7AD7" w:rsidRPr="002115A0" w:rsidRDefault="00BD7AD7" w:rsidP="00BD7AD7">
      <w:pPr>
        <w:rPr>
          <w:lang w:val="en-US"/>
        </w:rPr>
      </w:pPr>
      <w:r w:rsidRPr="002115A0">
        <w:rPr>
          <w:lang w:val="en-US"/>
        </w:rPr>
        <w:t xml:space="preserve">For the </w:t>
      </w:r>
      <w:r w:rsidRPr="002115A0">
        <w:rPr>
          <w:b/>
          <w:lang w:val="en-US"/>
        </w:rPr>
        <w:t>initial pre-financing payment</w:t>
      </w:r>
      <w:r w:rsidRPr="002115A0">
        <w:rPr>
          <w:lang w:val="en-US"/>
        </w:rPr>
        <w:t xml:space="preserve">, the signed contract serves as Payment request. </w:t>
      </w:r>
    </w:p>
    <w:p w14:paraId="2DBB17AF" w14:textId="77777777" w:rsidR="00BD7AD7" w:rsidRPr="002115A0" w:rsidRDefault="00BD7AD7" w:rsidP="007779BC">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t xml:space="preserve">NOTE: </w:t>
      </w:r>
      <w:r w:rsidRPr="002115A0">
        <w:rPr>
          <w:i/>
          <w:lang w:val="en-US"/>
        </w:rPr>
        <w:t xml:space="preserve">Grant Beneficiaries must begin implementing their activities with their own contribution without waiting for the pre-financing to be paid.  </w:t>
      </w:r>
      <w:r w:rsidR="00DE632A" w:rsidRPr="002115A0">
        <w:rPr>
          <w:i/>
          <w:lang w:val="en-US"/>
        </w:rPr>
        <w:t xml:space="preserve"> </w:t>
      </w:r>
    </w:p>
    <w:p w14:paraId="7D886711" w14:textId="77777777" w:rsidR="00BD7AD7" w:rsidRPr="002115A0" w:rsidRDefault="00BD7AD7" w:rsidP="00BD7AD7">
      <w:pPr>
        <w:rPr>
          <w:lang w:val="en-US"/>
        </w:rPr>
      </w:pPr>
      <w:r w:rsidRPr="002115A0">
        <w:rPr>
          <w:lang w:val="en-US"/>
        </w:rPr>
        <w:t xml:space="preserve">The Payment request for further pre-financing and final balance shall be accompanied by: </w:t>
      </w:r>
    </w:p>
    <w:p w14:paraId="74E6F6DA" w14:textId="77777777" w:rsidR="00BD7AD7" w:rsidRPr="002115A0" w:rsidRDefault="00BD7AD7" w:rsidP="002D1729">
      <w:pPr>
        <w:pStyle w:val="ListParagraph"/>
        <w:numPr>
          <w:ilvl w:val="0"/>
          <w:numId w:val="31"/>
        </w:numPr>
        <w:spacing w:before="120" w:after="0"/>
        <w:ind w:left="720"/>
        <w:contextualSpacing/>
        <w:rPr>
          <w:lang w:val="en-US"/>
        </w:rPr>
      </w:pPr>
      <w:r w:rsidRPr="002115A0">
        <w:rPr>
          <w:b/>
          <w:lang w:val="en-US"/>
        </w:rPr>
        <w:t>Interim/Final Narrative and financial report</w:t>
      </w:r>
      <w:r w:rsidRPr="002115A0">
        <w:rPr>
          <w:lang w:val="en-US"/>
        </w:rPr>
        <w:t xml:space="preserve"> </w:t>
      </w:r>
      <w:r w:rsidR="00B6767B" w:rsidRPr="002115A0">
        <w:rPr>
          <w:lang w:val="en-US"/>
        </w:rPr>
        <w:t xml:space="preserve">with supporting documents (see </w:t>
      </w:r>
      <w:r w:rsidR="00284BDA" w:rsidRPr="002115A0">
        <w:rPr>
          <w:lang w:val="en-US"/>
        </w:rPr>
        <w:t>Section</w:t>
      </w:r>
      <w:r w:rsidR="00B6767B" w:rsidRPr="002115A0">
        <w:rPr>
          <w:lang w:val="en-US"/>
        </w:rPr>
        <w:t xml:space="preserve"> 5.2 </w:t>
      </w:r>
      <w:r w:rsidR="00284BDA" w:rsidRPr="002115A0">
        <w:rPr>
          <w:lang w:val="en-US"/>
        </w:rPr>
        <w:t>above</w:t>
      </w:r>
      <w:r w:rsidR="00B6767B" w:rsidRPr="002115A0">
        <w:rPr>
          <w:lang w:val="en-US"/>
        </w:rPr>
        <w:t>)</w:t>
      </w:r>
    </w:p>
    <w:p w14:paraId="5B98F6D0" w14:textId="77777777" w:rsidR="00BD7AD7" w:rsidRPr="002115A0" w:rsidRDefault="00BD7AD7" w:rsidP="002D1729">
      <w:pPr>
        <w:pStyle w:val="ListParagraph"/>
        <w:numPr>
          <w:ilvl w:val="0"/>
          <w:numId w:val="31"/>
        </w:numPr>
        <w:spacing w:before="120" w:after="0"/>
        <w:ind w:left="720"/>
        <w:contextualSpacing/>
        <w:rPr>
          <w:lang w:val="en-US"/>
        </w:rPr>
      </w:pPr>
      <w:r w:rsidRPr="002115A0">
        <w:rPr>
          <w:b/>
          <w:lang w:val="en-US"/>
        </w:rPr>
        <w:t>Forecast budget</w:t>
      </w:r>
      <w:r w:rsidRPr="002115A0">
        <w:rPr>
          <w:lang w:val="en-US"/>
        </w:rPr>
        <w:t xml:space="preserve"> for the following reporting period in case of request of further pre-financing </w:t>
      </w:r>
    </w:p>
    <w:p w14:paraId="16417FE1" w14:textId="77777777" w:rsidR="00BD7AD7" w:rsidRPr="002115A0" w:rsidRDefault="00BD7AD7" w:rsidP="002D1729">
      <w:pPr>
        <w:pStyle w:val="ListParagraph"/>
        <w:numPr>
          <w:ilvl w:val="0"/>
          <w:numId w:val="31"/>
        </w:numPr>
        <w:spacing w:before="120" w:after="0"/>
        <w:ind w:left="720"/>
        <w:contextualSpacing/>
        <w:rPr>
          <w:lang w:val="en-US"/>
        </w:rPr>
      </w:pPr>
      <w:r w:rsidRPr="002115A0">
        <w:rPr>
          <w:b/>
          <w:lang w:val="en-US"/>
        </w:rPr>
        <w:t>Expenditure verification report</w:t>
      </w:r>
      <w:r w:rsidRPr="002115A0">
        <w:rPr>
          <w:lang w:val="en-US"/>
        </w:rPr>
        <w:t xml:space="preserve"> if applicable (</w:t>
      </w:r>
      <w:r w:rsidRPr="002115A0">
        <w:rPr>
          <w:i/>
          <w:lang w:val="en-US"/>
        </w:rPr>
        <w:t>please see</w:t>
      </w:r>
      <w:r w:rsidR="001505B0" w:rsidRPr="002115A0">
        <w:rPr>
          <w:i/>
          <w:lang w:val="en-US"/>
        </w:rPr>
        <w:t xml:space="preserve"> </w:t>
      </w:r>
      <w:r w:rsidRPr="002115A0">
        <w:rPr>
          <w:i/>
          <w:lang w:val="en-US"/>
        </w:rPr>
        <w:t>General conditions</w:t>
      </w:r>
      <w:r w:rsidRPr="002115A0">
        <w:rPr>
          <w:lang w:val="en-US"/>
        </w:rPr>
        <w:t>)</w:t>
      </w:r>
    </w:p>
    <w:p w14:paraId="69D386F2" w14:textId="77777777" w:rsidR="00BD7AD7" w:rsidRPr="002115A0" w:rsidRDefault="00BD7AD7" w:rsidP="002D1729">
      <w:pPr>
        <w:pStyle w:val="ListParagraph"/>
        <w:numPr>
          <w:ilvl w:val="0"/>
          <w:numId w:val="31"/>
        </w:numPr>
        <w:spacing w:before="120" w:after="0"/>
        <w:ind w:left="720"/>
        <w:contextualSpacing/>
        <w:rPr>
          <w:lang w:val="en-US"/>
        </w:rPr>
      </w:pPr>
      <w:r w:rsidRPr="002115A0">
        <w:rPr>
          <w:b/>
          <w:lang w:val="en-US"/>
        </w:rPr>
        <w:lastRenderedPageBreak/>
        <w:t>Detailed breakdown of expenditures</w:t>
      </w:r>
    </w:p>
    <w:p w14:paraId="72ECD232" w14:textId="77777777" w:rsidR="00ED5BAB" w:rsidRPr="002115A0" w:rsidRDefault="00ED5BAB" w:rsidP="002D1729">
      <w:pPr>
        <w:pStyle w:val="ListParagraph"/>
        <w:pBdr>
          <w:top w:val="single" w:sz="4" w:space="1" w:color="auto"/>
          <w:left w:val="single" w:sz="4" w:space="4" w:color="auto"/>
          <w:bottom w:val="single" w:sz="4" w:space="1" w:color="auto"/>
          <w:right w:val="single" w:sz="4" w:space="4" w:color="auto"/>
        </w:pBdr>
        <w:shd w:val="clear" w:color="auto" w:fill="D9E2F3"/>
        <w:spacing w:before="120" w:after="0"/>
        <w:ind w:left="0"/>
        <w:rPr>
          <w:i/>
          <w:lang w:val="en-US"/>
        </w:rPr>
      </w:pPr>
      <w:r w:rsidRPr="002115A0">
        <w:rPr>
          <w:b/>
          <w:i/>
          <w:lang w:val="en-US"/>
        </w:rPr>
        <w:t>NOTE:</w:t>
      </w:r>
      <w:r w:rsidRPr="002115A0">
        <w:rPr>
          <w:b/>
          <w:lang w:val="en-US"/>
        </w:rPr>
        <w:t xml:space="preserve"> </w:t>
      </w:r>
      <w:r w:rsidRPr="002115A0">
        <w:rPr>
          <w:i/>
          <w:lang w:val="en-US"/>
        </w:rPr>
        <w:t>On the bases of the verification findings of the Interim/Final report, CA determines total amount of eligible costs and calculates amount for further pre-financing payment or final balance payment or recovery of funds.</w:t>
      </w:r>
    </w:p>
    <w:p w14:paraId="0248B1AB" w14:textId="77777777" w:rsidR="004A1613" w:rsidRPr="002115A0" w:rsidRDefault="004A1613" w:rsidP="002D1729">
      <w:pPr>
        <w:pStyle w:val="ListParagraph"/>
        <w:pBdr>
          <w:top w:val="single" w:sz="4" w:space="1" w:color="auto"/>
          <w:left w:val="single" w:sz="4" w:space="4" w:color="auto"/>
          <w:bottom w:val="single" w:sz="4" w:space="1" w:color="auto"/>
          <w:right w:val="single" w:sz="4" w:space="4" w:color="auto"/>
        </w:pBdr>
        <w:shd w:val="clear" w:color="auto" w:fill="D9E2F3"/>
        <w:ind w:left="0"/>
        <w:rPr>
          <w:b/>
          <w:i/>
          <w:lang w:val="en-US"/>
        </w:rPr>
      </w:pPr>
      <w:r w:rsidRPr="002115A0">
        <w:rPr>
          <w:b/>
          <w:i/>
          <w:color w:val="FF0000"/>
          <w:lang w:val="en-US"/>
        </w:rPr>
        <w:t xml:space="preserve">Please </w:t>
      </w:r>
      <w:r w:rsidR="005336E8" w:rsidRPr="002115A0">
        <w:rPr>
          <w:b/>
          <w:i/>
          <w:color w:val="FF0000"/>
          <w:lang w:val="en-US"/>
        </w:rPr>
        <w:t>double check</w:t>
      </w:r>
      <w:r w:rsidRPr="002115A0">
        <w:rPr>
          <w:b/>
          <w:i/>
          <w:color w:val="FF0000"/>
          <w:lang w:val="en-US"/>
        </w:rPr>
        <w:t xml:space="preserve"> calculation for requested further pre-financing payments or final balance payments</w:t>
      </w:r>
      <w:r w:rsidRPr="002115A0">
        <w:rPr>
          <w:b/>
          <w:i/>
          <w:lang w:val="en-US"/>
        </w:rPr>
        <w:t xml:space="preserve"> including other information in the document before submitting to CA. Please see rules and procedure set for payments in the Annex II - General conditions of the Grant contract.  </w:t>
      </w:r>
    </w:p>
    <w:p w14:paraId="39D49702" w14:textId="77777777" w:rsidR="00BD7AD7" w:rsidRPr="002115A0" w:rsidRDefault="00BD7AD7" w:rsidP="007779BC">
      <w:pPr>
        <w:spacing w:before="120"/>
        <w:rPr>
          <w:lang w:val="en-US"/>
        </w:rPr>
      </w:pPr>
      <w:r w:rsidRPr="002115A0">
        <w:rPr>
          <w:lang w:val="en-US"/>
        </w:rPr>
        <w:t>Grant Beneficiary shall submit Payment request with related reports and supporting documentation:</w:t>
      </w:r>
    </w:p>
    <w:p w14:paraId="2BB1EFD0" w14:textId="77777777" w:rsidR="00BD7AD7" w:rsidRPr="002115A0" w:rsidRDefault="00BD7AD7" w:rsidP="002D1729">
      <w:pPr>
        <w:pStyle w:val="ListParagraph"/>
        <w:numPr>
          <w:ilvl w:val="0"/>
          <w:numId w:val="34"/>
        </w:numPr>
        <w:spacing w:before="120" w:after="0"/>
        <w:ind w:left="720"/>
        <w:contextualSpacing/>
        <w:rPr>
          <w:lang w:val="en-US"/>
        </w:rPr>
      </w:pPr>
      <w:r w:rsidRPr="002115A0">
        <w:rPr>
          <w:b/>
          <w:lang w:val="en-US"/>
        </w:rPr>
        <w:t>No later than 60 days</w:t>
      </w:r>
      <w:r w:rsidRPr="002115A0">
        <w:rPr>
          <w:lang w:val="en-US"/>
        </w:rPr>
        <w:t xml:space="preserve"> following the end of the reporting period for further pre-financing amount and </w:t>
      </w:r>
    </w:p>
    <w:p w14:paraId="6449BF00" w14:textId="77777777" w:rsidR="00BD7AD7" w:rsidRPr="002115A0" w:rsidRDefault="00BD7AD7" w:rsidP="002D1729">
      <w:pPr>
        <w:pStyle w:val="ListParagraph"/>
        <w:numPr>
          <w:ilvl w:val="0"/>
          <w:numId w:val="34"/>
        </w:numPr>
        <w:spacing w:before="120" w:after="0"/>
        <w:ind w:left="720"/>
        <w:contextualSpacing/>
        <w:rPr>
          <w:lang w:val="en-US"/>
        </w:rPr>
      </w:pPr>
      <w:r w:rsidRPr="002115A0">
        <w:rPr>
          <w:b/>
          <w:lang w:val="en-US"/>
        </w:rPr>
        <w:t xml:space="preserve">No later than 90 days </w:t>
      </w:r>
      <w:r w:rsidRPr="002115A0">
        <w:rPr>
          <w:lang w:val="en-US"/>
        </w:rPr>
        <w:t xml:space="preserve">after implementation period for final balance amount. </w:t>
      </w:r>
    </w:p>
    <w:p w14:paraId="7C3144EE" w14:textId="77777777" w:rsidR="00E33B6B" w:rsidRPr="002115A0" w:rsidRDefault="00E33B6B" w:rsidP="00825281">
      <w:pPr>
        <w:pStyle w:val="Heading2"/>
        <w:spacing w:before="120"/>
        <w:rPr>
          <w:lang w:val="en-US"/>
        </w:rPr>
      </w:pPr>
      <w:bookmarkStart w:id="83" w:name="_Toc67429899"/>
      <w:bookmarkStart w:id="84" w:name="_Toc67478487"/>
      <w:bookmarkStart w:id="85" w:name="_Toc67478761"/>
      <w:bookmarkStart w:id="86" w:name="_Toc67429900"/>
      <w:bookmarkStart w:id="87" w:name="_Toc67478488"/>
      <w:bookmarkStart w:id="88" w:name="_Toc67478762"/>
      <w:bookmarkStart w:id="89" w:name="_Toc67429906"/>
      <w:bookmarkStart w:id="90" w:name="_Toc67478494"/>
      <w:bookmarkStart w:id="91" w:name="_Toc67478768"/>
      <w:bookmarkStart w:id="92" w:name="_Toc67429909"/>
      <w:bookmarkStart w:id="93" w:name="_Toc67478497"/>
      <w:bookmarkStart w:id="94" w:name="_Toc67478771"/>
      <w:bookmarkStart w:id="95" w:name="_Toc67429916"/>
      <w:bookmarkStart w:id="96" w:name="_Toc67478504"/>
      <w:bookmarkStart w:id="97" w:name="_Toc67478778"/>
      <w:bookmarkStart w:id="98" w:name="_Toc72845243"/>
      <w:bookmarkStart w:id="99" w:name="_Toc51618056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115A0">
        <w:rPr>
          <w:lang w:val="en-US"/>
        </w:rPr>
        <w:t>Exchange rate</w:t>
      </w:r>
      <w:bookmarkEnd w:id="98"/>
    </w:p>
    <w:p w14:paraId="092E47D0" w14:textId="77777777" w:rsidR="00E33B6B" w:rsidRPr="002115A0" w:rsidRDefault="00E33B6B" w:rsidP="00E33B6B">
      <w:pPr>
        <w:rPr>
          <w:lang w:val="en-US"/>
        </w:rPr>
      </w:pPr>
      <w:r w:rsidRPr="002115A0">
        <w:rPr>
          <w:lang w:val="en-US"/>
        </w:rPr>
        <w:t xml:space="preserve">The CA makes payments to the </w:t>
      </w:r>
      <w:r w:rsidR="00B6767B" w:rsidRPr="002115A0">
        <w:rPr>
          <w:lang w:val="en-US"/>
        </w:rPr>
        <w:t>Coordinator</w:t>
      </w:r>
      <w:r w:rsidRPr="002115A0">
        <w:rPr>
          <w:lang w:val="en-US"/>
        </w:rPr>
        <w:t xml:space="preserve"> bank account opened for the purpose of project implementation as referred to in the financial identification form, which allows the identification of the funds paid by the CA. Payments </w:t>
      </w:r>
      <w:r w:rsidR="00B6767B" w:rsidRPr="002115A0">
        <w:rPr>
          <w:lang w:val="en-US"/>
        </w:rPr>
        <w:t xml:space="preserve">shall be </w:t>
      </w:r>
      <w:r w:rsidRPr="002115A0">
        <w:rPr>
          <w:lang w:val="en-US"/>
        </w:rPr>
        <w:t xml:space="preserve">made in </w:t>
      </w:r>
      <w:r w:rsidR="00B6767B" w:rsidRPr="002115A0">
        <w:rPr>
          <w:lang w:val="en-US"/>
        </w:rPr>
        <w:t>EUR.</w:t>
      </w:r>
    </w:p>
    <w:p w14:paraId="4F85B906" w14:textId="1E087AD0" w:rsidR="00406DB4" w:rsidRPr="002115A0" w:rsidRDefault="00A53C0D" w:rsidP="00E33B6B">
      <w:pPr>
        <w:rPr>
          <w:lang w:val="en-US"/>
        </w:rPr>
      </w:pPr>
      <w:r w:rsidRPr="002115A0">
        <w:rPr>
          <w:lang w:val="en-US"/>
        </w:rPr>
        <w:t>In general g</w:t>
      </w:r>
      <w:r w:rsidR="00406DB4" w:rsidRPr="002115A0">
        <w:rPr>
          <w:lang w:val="en-US"/>
        </w:rPr>
        <w:t>rant beneficiaries in Serbia further on are making payments in RSD</w:t>
      </w:r>
      <w:r w:rsidRPr="002115A0">
        <w:rPr>
          <w:lang w:val="en-US"/>
        </w:rPr>
        <w:t xml:space="preserve"> within Serbia</w:t>
      </w:r>
      <w:r w:rsidR="00406DB4" w:rsidRPr="002115A0">
        <w:rPr>
          <w:lang w:val="en-US"/>
        </w:rPr>
        <w:t xml:space="preserve"> in line with the national regulations while </w:t>
      </w:r>
      <w:r w:rsidRPr="002115A0">
        <w:rPr>
          <w:lang w:val="en-US"/>
        </w:rPr>
        <w:t>g</w:t>
      </w:r>
      <w:r w:rsidR="00406DB4" w:rsidRPr="002115A0">
        <w:rPr>
          <w:lang w:val="en-US"/>
        </w:rPr>
        <w:t xml:space="preserve">rant beneficiaries in </w:t>
      </w:r>
      <w:r w:rsidR="004A29A8">
        <w:t>North Macedonia</w:t>
      </w:r>
      <w:r w:rsidR="00406DB4" w:rsidRPr="002115A0">
        <w:t xml:space="preserve"> in </w:t>
      </w:r>
      <w:r w:rsidR="00B369A2">
        <w:t>MKD</w:t>
      </w:r>
      <w:r w:rsidR="00406DB4" w:rsidRPr="002115A0">
        <w:rPr>
          <w:lang w:val="en-US"/>
        </w:rPr>
        <w:t xml:space="preserve"> in line with their national regulations.  </w:t>
      </w:r>
    </w:p>
    <w:p w14:paraId="5817F970" w14:textId="1F3F03E4" w:rsidR="00E33B6B" w:rsidRPr="002115A0" w:rsidRDefault="00406DB4" w:rsidP="00E33B6B">
      <w:pPr>
        <w:rPr>
          <w:b/>
          <w:lang w:val="en-US"/>
        </w:rPr>
      </w:pPr>
      <w:r w:rsidRPr="002115A0">
        <w:rPr>
          <w:lang w:val="en-US"/>
        </w:rPr>
        <w:t xml:space="preserve">For the sake of financial reporting, exchange rate used will depend on whether </w:t>
      </w:r>
      <w:r w:rsidR="004478AE" w:rsidRPr="002115A0">
        <w:rPr>
          <w:lang w:val="en-US"/>
        </w:rPr>
        <w:t>Coordinator</w:t>
      </w:r>
      <w:r w:rsidRPr="002115A0">
        <w:rPr>
          <w:lang w:val="en-US"/>
        </w:rPr>
        <w:t xml:space="preserve"> is in Serbia or </w:t>
      </w:r>
      <w:r w:rsidR="004A29A8">
        <w:t>North Macedonia</w:t>
      </w:r>
      <w:r w:rsidR="005E6621" w:rsidRPr="005E6621">
        <w:t>.</w:t>
      </w:r>
      <w:r w:rsidR="00FC641D" w:rsidRPr="002115A0">
        <w:rPr>
          <w:b/>
          <w:lang w:val="en-US"/>
        </w:rPr>
        <w:t xml:space="preserve"> </w:t>
      </w:r>
      <w:r w:rsidR="00EA37E4" w:rsidRPr="002115A0">
        <w:rPr>
          <w:b/>
          <w:lang w:val="en-US"/>
        </w:rPr>
        <w:t xml:space="preserve"> </w:t>
      </w:r>
      <w:r w:rsidRPr="002115A0">
        <w:rPr>
          <w:b/>
          <w:lang w:val="en-US"/>
        </w:rPr>
        <w:t xml:space="preserve">  </w:t>
      </w:r>
    </w:p>
    <w:p w14:paraId="2AC92ADC" w14:textId="31680819" w:rsidR="00EA37E4" w:rsidRPr="002115A0" w:rsidRDefault="00EA37E4" w:rsidP="007779BC">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t>NOTE:</w:t>
      </w:r>
      <w:r w:rsidRPr="002115A0">
        <w:rPr>
          <w:i/>
          <w:lang w:val="en-US"/>
        </w:rPr>
        <w:t xml:space="preserve"> Reporting exchange rate should be properly applied in Detail breakdown of expenditures for the </w:t>
      </w:r>
      <w:r w:rsidR="00FC641D" w:rsidRPr="002115A0">
        <w:rPr>
          <w:i/>
          <w:lang w:val="en-US"/>
        </w:rPr>
        <w:t>g</w:t>
      </w:r>
      <w:r w:rsidRPr="002115A0">
        <w:rPr>
          <w:i/>
          <w:lang w:val="en-US"/>
        </w:rPr>
        <w:t>rant beneficiaries in Serbia</w:t>
      </w:r>
      <w:r w:rsidR="005E6621" w:rsidRPr="00BC557A">
        <w:rPr>
          <w:bCs/>
          <w:i/>
          <w:iCs/>
        </w:rPr>
        <w:t xml:space="preserve"> and </w:t>
      </w:r>
      <w:r w:rsidR="004A29A8" w:rsidRPr="004A29A8">
        <w:rPr>
          <w:bCs/>
          <w:i/>
          <w:iCs/>
        </w:rPr>
        <w:t>North Macedonia</w:t>
      </w:r>
      <w:r w:rsidRPr="002115A0">
        <w:rPr>
          <w:i/>
          <w:lang w:val="en-US"/>
        </w:rPr>
        <w:t xml:space="preserve">. </w:t>
      </w:r>
    </w:p>
    <w:p w14:paraId="027E065A" w14:textId="3DFB92D7" w:rsidR="007E696F" w:rsidRPr="002115A0" w:rsidRDefault="00082245" w:rsidP="003221C3">
      <w:pPr>
        <w:rPr>
          <w:lang w:val="en-US"/>
        </w:rPr>
      </w:pPr>
      <w:r w:rsidRPr="002115A0">
        <w:rPr>
          <w:lang w:val="en-US"/>
        </w:rPr>
        <w:t xml:space="preserve">In line with the Article </w:t>
      </w:r>
      <w:r w:rsidR="00683D0D" w:rsidRPr="000D37E7">
        <w:rPr>
          <w:lang w:val="en-US"/>
        </w:rPr>
        <w:t>7.2.2</w:t>
      </w:r>
      <w:r w:rsidRPr="002115A0">
        <w:rPr>
          <w:lang w:val="en-US"/>
        </w:rPr>
        <w:t xml:space="preserve"> of the </w:t>
      </w:r>
      <w:r w:rsidR="00683D0D" w:rsidRPr="000D37E7">
        <w:rPr>
          <w:lang w:val="en-US"/>
        </w:rPr>
        <w:t>Special</w:t>
      </w:r>
      <w:r w:rsidRPr="002115A0">
        <w:rPr>
          <w:lang w:val="en-US"/>
        </w:rPr>
        <w:t xml:space="preserve"> conditions, for the reporting purposes </w:t>
      </w:r>
      <w:r w:rsidR="00FC641D" w:rsidRPr="002115A0">
        <w:rPr>
          <w:lang w:val="en-US"/>
        </w:rPr>
        <w:t xml:space="preserve">for the grant beneficiaries, </w:t>
      </w:r>
      <w:r w:rsidRPr="000D37E7">
        <w:rPr>
          <w:lang w:val="en-US"/>
        </w:rPr>
        <w:t xml:space="preserve">the exchange rate </w:t>
      </w:r>
      <w:r w:rsidR="00FC641D" w:rsidRPr="000D37E7">
        <w:rPr>
          <w:lang w:val="en-US"/>
        </w:rPr>
        <w:t xml:space="preserve">shall </w:t>
      </w:r>
      <w:r w:rsidR="00683D0D" w:rsidRPr="000D37E7">
        <w:rPr>
          <w:lang w:val="en-US"/>
        </w:rPr>
        <w:t xml:space="preserve">be the </w:t>
      </w:r>
      <w:r w:rsidR="00683D0D" w:rsidRPr="000D37E7">
        <w:rPr>
          <w:b/>
          <w:color w:val="FF0000"/>
          <w:lang w:val="en-US"/>
        </w:rPr>
        <w:t>INFOREURO exchange rate</w:t>
      </w:r>
      <w:r w:rsidR="00683D0D" w:rsidRPr="000D37E7">
        <w:rPr>
          <w:lang w:val="en-US"/>
        </w:rPr>
        <w:t xml:space="preserve"> of the month when Implementation of the Action begins, as defined in Article 2.2 in Special conditions.</w:t>
      </w:r>
    </w:p>
    <w:p w14:paraId="37C668A9" w14:textId="17D6D16E" w:rsidR="007C7198" w:rsidRPr="004A29A8" w:rsidRDefault="007C7198" w:rsidP="002115A0">
      <w:pPr>
        <w:pStyle w:val="Heading2"/>
      </w:pPr>
      <w:bookmarkStart w:id="100" w:name="_Toc72845244"/>
      <w:r w:rsidRPr="002115A0">
        <w:rPr>
          <w:lang w:val="en-US"/>
        </w:rPr>
        <w:t>Expenditure verification report</w:t>
      </w:r>
      <w:bookmarkEnd w:id="99"/>
      <w:bookmarkEnd w:id="100"/>
      <w:r w:rsidRPr="009C39E5">
        <w:t xml:space="preserve"> </w:t>
      </w:r>
    </w:p>
    <w:p w14:paraId="51A9FD8D" w14:textId="77777777" w:rsidR="007C7198" w:rsidRPr="002115A0" w:rsidRDefault="00B13BC0" w:rsidP="007C7198">
      <w:pPr>
        <w:rPr>
          <w:lang w:val="en-US"/>
        </w:rPr>
      </w:pPr>
      <w:r w:rsidRPr="002115A0">
        <w:rPr>
          <w:lang w:val="en-US"/>
        </w:rPr>
        <w:t xml:space="preserve">Terms of Reference and model of the report are provided under </w:t>
      </w:r>
      <w:r w:rsidRPr="002115A0">
        <w:rPr>
          <w:b/>
          <w:lang w:val="en-US"/>
        </w:rPr>
        <w:t>Annex VII of the Grant Contract.</w:t>
      </w:r>
      <w:r w:rsidRPr="002115A0">
        <w:rPr>
          <w:lang w:val="en-US"/>
        </w:rPr>
        <w:t xml:space="preserve"> </w:t>
      </w:r>
      <w:r w:rsidR="007C7198" w:rsidRPr="002115A0">
        <w:rPr>
          <w:lang w:val="en-US"/>
        </w:rPr>
        <w:t xml:space="preserve">The expenditure verification report in line with the Terms of Reference </w:t>
      </w:r>
      <w:r w:rsidRPr="002115A0">
        <w:rPr>
          <w:lang w:val="en-US"/>
        </w:rPr>
        <w:t xml:space="preserve">requirements </w:t>
      </w:r>
      <w:r w:rsidR="007C7198" w:rsidRPr="002115A0">
        <w:rPr>
          <w:lang w:val="en-US"/>
        </w:rPr>
        <w:t xml:space="preserve">for expenditure verification shall be produced by the certified Auditor approved by the CA.  </w:t>
      </w:r>
    </w:p>
    <w:p w14:paraId="0170F91F" w14:textId="77777777" w:rsidR="007C7198" w:rsidRPr="002115A0" w:rsidRDefault="007C7198" w:rsidP="007C7198">
      <w:pPr>
        <w:rPr>
          <w:lang w:val="en-US"/>
        </w:rPr>
      </w:pPr>
      <w:r w:rsidRPr="002115A0">
        <w:rPr>
          <w:lang w:val="en-US"/>
        </w:rPr>
        <w:t xml:space="preserve">The Auditor examines the expenditures incurred and declared by the Grant beneficiaries, assesses whether they are </w:t>
      </w:r>
      <w:r w:rsidR="00836FE5" w:rsidRPr="002115A0">
        <w:rPr>
          <w:lang w:val="en-US"/>
        </w:rPr>
        <w:t>incurred, paid, supported by the relevant documentation</w:t>
      </w:r>
      <w:r w:rsidRPr="002115A0">
        <w:rPr>
          <w:lang w:val="en-US"/>
        </w:rPr>
        <w:t xml:space="preserve"> </w:t>
      </w:r>
      <w:r w:rsidR="00836FE5" w:rsidRPr="002115A0">
        <w:rPr>
          <w:lang w:val="en-US"/>
        </w:rPr>
        <w:t xml:space="preserve">and eligible </w:t>
      </w:r>
      <w:r w:rsidRPr="002115A0">
        <w:rPr>
          <w:lang w:val="en-US"/>
        </w:rPr>
        <w:t xml:space="preserve">and prepares a report using the template prescribed. </w:t>
      </w:r>
    </w:p>
    <w:p w14:paraId="6611C724" w14:textId="77777777" w:rsidR="007C7198" w:rsidRPr="002115A0" w:rsidRDefault="007C7198" w:rsidP="007C7198">
      <w:pPr>
        <w:rPr>
          <w:lang w:val="en-US"/>
        </w:rPr>
      </w:pPr>
      <w:r w:rsidRPr="002115A0">
        <w:rPr>
          <w:lang w:val="en-US"/>
        </w:rPr>
        <w:t>Expenditure verification report is obligatory for:</w:t>
      </w:r>
    </w:p>
    <w:p w14:paraId="5311A8B7" w14:textId="77777777" w:rsidR="007C7198" w:rsidRPr="002115A0" w:rsidRDefault="007C7198" w:rsidP="002D1729">
      <w:pPr>
        <w:pStyle w:val="ListParagraph"/>
        <w:numPr>
          <w:ilvl w:val="0"/>
          <w:numId w:val="35"/>
        </w:numPr>
        <w:spacing w:before="120" w:after="0"/>
        <w:ind w:left="720"/>
        <w:contextualSpacing/>
        <w:rPr>
          <w:lang w:val="en-US"/>
        </w:rPr>
      </w:pPr>
      <w:r w:rsidRPr="002115A0">
        <w:rPr>
          <w:lang w:val="en-US"/>
        </w:rPr>
        <w:t xml:space="preserve">Any request for further pre-financing and final payment in case of grants of more than </w:t>
      </w:r>
      <w:r w:rsidR="00DF151D" w:rsidRPr="002115A0">
        <w:rPr>
          <w:lang w:val="en-US"/>
        </w:rPr>
        <w:t xml:space="preserve">   </w:t>
      </w:r>
      <w:r w:rsidRPr="002115A0">
        <w:rPr>
          <w:lang w:val="en-US"/>
        </w:rPr>
        <w:t xml:space="preserve">EUR 5 000 000 </w:t>
      </w:r>
    </w:p>
    <w:p w14:paraId="6782445A" w14:textId="77777777" w:rsidR="007C7198" w:rsidRPr="002115A0" w:rsidRDefault="007C7198" w:rsidP="002D1729">
      <w:pPr>
        <w:pStyle w:val="ListParagraph"/>
        <w:numPr>
          <w:ilvl w:val="0"/>
          <w:numId w:val="35"/>
        </w:numPr>
        <w:spacing w:before="120" w:after="0"/>
        <w:ind w:left="720"/>
        <w:contextualSpacing/>
        <w:rPr>
          <w:b/>
          <w:lang w:val="en-US"/>
        </w:rPr>
      </w:pPr>
      <w:r w:rsidRPr="002115A0">
        <w:rPr>
          <w:b/>
          <w:lang w:val="en-US"/>
        </w:rPr>
        <w:t>Any final payment (</w:t>
      </w:r>
      <w:r w:rsidR="009947BB" w:rsidRPr="002115A0">
        <w:rPr>
          <w:b/>
          <w:lang w:val="en-US"/>
        </w:rPr>
        <w:t xml:space="preserve">accompanied with </w:t>
      </w:r>
      <w:r w:rsidRPr="002115A0">
        <w:rPr>
          <w:b/>
          <w:lang w:val="en-US"/>
        </w:rPr>
        <w:t xml:space="preserve">Final report) for grants of more than </w:t>
      </w:r>
      <w:r w:rsidR="009947BB" w:rsidRPr="002115A0">
        <w:rPr>
          <w:b/>
          <w:lang w:val="en-US"/>
        </w:rPr>
        <w:t xml:space="preserve">EUR </w:t>
      </w:r>
      <w:r w:rsidRPr="002115A0">
        <w:rPr>
          <w:b/>
          <w:lang w:val="en-US"/>
        </w:rPr>
        <w:t xml:space="preserve">100.000 </w:t>
      </w:r>
    </w:p>
    <w:p w14:paraId="0B8522AA" w14:textId="77777777" w:rsidR="007C7198" w:rsidRPr="002115A0" w:rsidRDefault="007C7198" w:rsidP="007779BC">
      <w:pPr>
        <w:spacing w:before="120"/>
        <w:rPr>
          <w:lang w:val="en-US"/>
        </w:rPr>
      </w:pPr>
      <w:r w:rsidRPr="002115A0">
        <w:rPr>
          <w:lang w:val="en-US"/>
        </w:rPr>
        <w:t>The Grant Beneficiary is obliged to provide all documents and information to the Auditor for auditing.</w:t>
      </w:r>
    </w:p>
    <w:p w14:paraId="0D8F91CD" w14:textId="77777777" w:rsidR="004A6C94" w:rsidRPr="002115A0" w:rsidRDefault="004A6C94" w:rsidP="00050071">
      <w:pPr>
        <w:pStyle w:val="Heading2"/>
        <w:rPr>
          <w:rStyle w:val="Heading20"/>
          <w:b/>
          <w:sz w:val="24"/>
          <w:lang w:val="en-US"/>
        </w:rPr>
      </w:pPr>
      <w:bookmarkStart w:id="101" w:name="_Toc67429973"/>
      <w:bookmarkStart w:id="102" w:name="_Toc67478561"/>
      <w:bookmarkStart w:id="103" w:name="_Toc67478835"/>
      <w:bookmarkStart w:id="104" w:name="_Toc67429975"/>
      <w:bookmarkStart w:id="105" w:name="_Toc67478563"/>
      <w:bookmarkStart w:id="106" w:name="_Toc67478837"/>
      <w:bookmarkStart w:id="107" w:name="_Toc67429983"/>
      <w:bookmarkStart w:id="108" w:name="_Toc67478571"/>
      <w:bookmarkStart w:id="109" w:name="_Toc67478845"/>
      <w:bookmarkStart w:id="110" w:name="_Toc67429984"/>
      <w:bookmarkStart w:id="111" w:name="_Toc67478572"/>
      <w:bookmarkStart w:id="112" w:name="_Toc67478846"/>
      <w:bookmarkStart w:id="113" w:name="_Toc67429985"/>
      <w:bookmarkStart w:id="114" w:name="_Toc67478573"/>
      <w:bookmarkStart w:id="115" w:name="_Toc67478847"/>
      <w:bookmarkStart w:id="116" w:name="_Toc67429986"/>
      <w:bookmarkStart w:id="117" w:name="_Toc67478574"/>
      <w:bookmarkStart w:id="118" w:name="_Toc67478848"/>
      <w:bookmarkStart w:id="119" w:name="_Toc67429987"/>
      <w:bookmarkStart w:id="120" w:name="_Toc67478575"/>
      <w:bookmarkStart w:id="121" w:name="_Toc67478849"/>
      <w:bookmarkStart w:id="122" w:name="_Toc67429988"/>
      <w:bookmarkStart w:id="123" w:name="_Toc67478576"/>
      <w:bookmarkStart w:id="124" w:name="_Toc67478850"/>
      <w:bookmarkStart w:id="125" w:name="_Toc67429989"/>
      <w:bookmarkStart w:id="126" w:name="_Toc67478577"/>
      <w:bookmarkStart w:id="127" w:name="_Toc67478851"/>
      <w:bookmarkStart w:id="128" w:name="_Toc67429990"/>
      <w:bookmarkStart w:id="129" w:name="_Toc67478578"/>
      <w:bookmarkStart w:id="130" w:name="_Toc67478852"/>
      <w:bookmarkStart w:id="131" w:name="_Toc67429991"/>
      <w:bookmarkStart w:id="132" w:name="_Toc67478579"/>
      <w:bookmarkStart w:id="133" w:name="_Toc67478853"/>
      <w:bookmarkStart w:id="134" w:name="_Toc67429992"/>
      <w:bookmarkStart w:id="135" w:name="_Toc67478580"/>
      <w:bookmarkStart w:id="136" w:name="_Toc67478854"/>
      <w:bookmarkStart w:id="137" w:name="_Toc67429993"/>
      <w:bookmarkStart w:id="138" w:name="_Toc67478581"/>
      <w:bookmarkStart w:id="139" w:name="_Toc67478855"/>
      <w:bookmarkStart w:id="140" w:name="_Toc7284524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2115A0">
        <w:rPr>
          <w:rStyle w:val="Heading20"/>
          <w:b/>
          <w:sz w:val="24"/>
          <w:lang w:val="en-US"/>
        </w:rPr>
        <w:lastRenderedPageBreak/>
        <w:t>Value added tax</w:t>
      </w:r>
      <w:r w:rsidR="007C7198" w:rsidRPr="002115A0">
        <w:rPr>
          <w:rStyle w:val="Heading20"/>
          <w:b/>
          <w:sz w:val="24"/>
          <w:lang w:val="en-US"/>
        </w:rPr>
        <w:t xml:space="preserve"> (VAT)</w:t>
      </w:r>
      <w:bookmarkEnd w:id="140"/>
    </w:p>
    <w:p w14:paraId="57D9283C" w14:textId="77777777" w:rsidR="00C64A95" w:rsidRPr="002115A0" w:rsidRDefault="00B13BC0" w:rsidP="00C64A95">
      <w:pPr>
        <w:spacing w:before="240"/>
        <w:rPr>
          <w:i/>
          <w:color w:val="FF0000"/>
          <w:lang w:val="en-US"/>
        </w:rPr>
      </w:pPr>
      <w:r w:rsidRPr="002115A0">
        <w:rPr>
          <w:i/>
          <w:color w:val="FF0000"/>
          <w:lang w:val="en-US"/>
        </w:rPr>
        <w:t>Related annexes:</w:t>
      </w:r>
      <w:r w:rsidR="00C64A95" w:rsidRPr="002115A0">
        <w:rPr>
          <w:i/>
          <w:color w:val="FF0000"/>
          <w:lang w:val="en-US"/>
        </w:rPr>
        <w:t xml:space="preserve"> </w:t>
      </w:r>
      <w:r w:rsidR="00C64A95" w:rsidRPr="002115A0">
        <w:rPr>
          <w:b/>
          <w:i/>
          <w:color w:val="FF0000"/>
          <w:lang w:val="en-US"/>
        </w:rPr>
        <w:t xml:space="preserve">Annex </w:t>
      </w:r>
      <w:r w:rsidR="00170EBB" w:rsidRPr="002115A0">
        <w:rPr>
          <w:b/>
          <w:i/>
          <w:color w:val="FF0000"/>
          <w:lang w:val="en-US"/>
        </w:rPr>
        <w:t>4</w:t>
      </w:r>
      <w:r w:rsidR="00C64A95" w:rsidRPr="002115A0">
        <w:rPr>
          <w:b/>
          <w:i/>
          <w:color w:val="FF0000"/>
          <w:lang w:val="en-US"/>
        </w:rPr>
        <w:t>.1</w:t>
      </w:r>
      <w:r w:rsidR="00C64A95" w:rsidRPr="002115A0">
        <w:rPr>
          <w:i/>
          <w:color w:val="FF0000"/>
          <w:lang w:val="en-US"/>
        </w:rPr>
        <w:t xml:space="preserve"> and </w:t>
      </w:r>
      <w:r w:rsidR="00C64A95" w:rsidRPr="002115A0">
        <w:rPr>
          <w:b/>
          <w:i/>
          <w:color w:val="FF0000"/>
          <w:lang w:val="en-US"/>
        </w:rPr>
        <w:t xml:space="preserve">Annex </w:t>
      </w:r>
      <w:r w:rsidR="00170EBB" w:rsidRPr="002115A0">
        <w:rPr>
          <w:b/>
          <w:i/>
          <w:color w:val="FF0000"/>
          <w:lang w:val="en-US"/>
        </w:rPr>
        <w:t>4</w:t>
      </w:r>
      <w:r w:rsidR="00C64A95" w:rsidRPr="002115A0">
        <w:rPr>
          <w:b/>
          <w:i/>
          <w:color w:val="FF0000"/>
          <w:lang w:val="en-US"/>
        </w:rPr>
        <w:t>.2</w:t>
      </w:r>
      <w:r w:rsidR="00C64A95" w:rsidRPr="002115A0">
        <w:rPr>
          <w:i/>
          <w:color w:val="FF0000"/>
          <w:lang w:val="en-US"/>
        </w:rPr>
        <w:t xml:space="preserve"> </w:t>
      </w:r>
    </w:p>
    <w:p w14:paraId="40E95991" w14:textId="77777777" w:rsidR="004A6C94" w:rsidRPr="002115A0" w:rsidRDefault="004A6C94" w:rsidP="004A6C94">
      <w:pPr>
        <w:rPr>
          <w:lang w:val="en-US"/>
        </w:rPr>
      </w:pPr>
      <w:r w:rsidRPr="002115A0">
        <w:rPr>
          <w:lang w:val="en-US"/>
        </w:rPr>
        <w:t>According to IPA Implementing Regulation Article 34(2) the following expenditures shall not be eligible:</w:t>
      </w:r>
    </w:p>
    <w:p w14:paraId="531DEC5C" w14:textId="77777777" w:rsidR="004A6C94" w:rsidRPr="002115A0" w:rsidRDefault="004A6C94" w:rsidP="002D1729">
      <w:pPr>
        <w:numPr>
          <w:ilvl w:val="0"/>
          <w:numId w:val="8"/>
        </w:numPr>
        <w:rPr>
          <w:lang w:val="en-US"/>
        </w:rPr>
      </w:pPr>
      <w:r w:rsidRPr="002115A0">
        <w:rPr>
          <w:lang w:val="en-US"/>
        </w:rPr>
        <w:t>Taxes, including value added taxes,</w:t>
      </w:r>
    </w:p>
    <w:p w14:paraId="3E0179B6" w14:textId="77777777" w:rsidR="004A6C94" w:rsidRPr="002115A0" w:rsidRDefault="004A6C94" w:rsidP="002D1729">
      <w:pPr>
        <w:numPr>
          <w:ilvl w:val="0"/>
          <w:numId w:val="8"/>
        </w:numPr>
        <w:rPr>
          <w:lang w:val="en-US"/>
        </w:rPr>
      </w:pPr>
      <w:r w:rsidRPr="002115A0">
        <w:rPr>
          <w:lang w:val="en-US"/>
        </w:rPr>
        <w:t xml:space="preserve">Customs and import </w:t>
      </w:r>
      <w:r w:rsidR="00D1794D" w:rsidRPr="002115A0">
        <w:rPr>
          <w:lang w:val="en-US"/>
        </w:rPr>
        <w:t>duties</w:t>
      </w:r>
      <w:r w:rsidRPr="002115A0">
        <w:rPr>
          <w:lang w:val="en-US"/>
        </w:rPr>
        <w:t xml:space="preserve"> or any other charges.</w:t>
      </w:r>
    </w:p>
    <w:p w14:paraId="59A7115C" w14:textId="3FC3669D" w:rsidR="004A6C94" w:rsidRPr="002115A0" w:rsidRDefault="0093584E" w:rsidP="0093584E">
      <w:pPr>
        <w:rPr>
          <w:lang w:val="en-US"/>
        </w:rPr>
      </w:pPr>
      <w:r w:rsidRPr="002115A0">
        <w:rPr>
          <w:lang w:val="en-US"/>
        </w:rPr>
        <w:t xml:space="preserve">In accordance with the Law on ratification of the Framework Agreement between the </w:t>
      </w:r>
      <w:r w:rsidR="00D91A6A" w:rsidRPr="009C39E5">
        <w:t xml:space="preserve">Government of </w:t>
      </w:r>
      <w:r w:rsidRPr="002115A0">
        <w:t xml:space="preserve">Republic of Serbia and </w:t>
      </w:r>
      <w:r w:rsidR="00493762" w:rsidRPr="00493762">
        <w:t xml:space="preserve">the </w:t>
      </w:r>
      <w:r w:rsidR="00493762" w:rsidRPr="00B369A2">
        <w:t>Commission of the European Communities on the rules for co-operation concerning EC financial assistance to North Macedonia</w:t>
      </w:r>
      <w:r w:rsidR="00493762" w:rsidRPr="00493762">
        <w:t xml:space="preserve"> </w:t>
      </w:r>
      <w:r w:rsidRPr="002115A0">
        <w:t xml:space="preserve">in the framework of the implementation of the </w:t>
      </w:r>
      <w:r w:rsidR="00D91A6A" w:rsidRPr="009C39E5">
        <w:t xml:space="preserve">assistance under the </w:t>
      </w:r>
      <w:r w:rsidRPr="002115A0">
        <w:t xml:space="preserve">Instrument for </w:t>
      </w:r>
      <w:r w:rsidR="00D91A6A" w:rsidRPr="009C39E5">
        <w:t>pre-accession assistance</w:t>
      </w:r>
      <w:r w:rsidRPr="002115A0">
        <w:t xml:space="preserve"> (IPA), Community financed contracts for services, supplies or works carried out by contractors </w:t>
      </w:r>
      <w:r w:rsidR="00D91A6A" w:rsidRPr="009C39E5">
        <w:t xml:space="preserve">registered in Republic of Serbia or </w:t>
      </w:r>
      <w:r w:rsidR="00527FCD">
        <w:t xml:space="preserve">North Macedonia </w:t>
      </w:r>
      <w:r w:rsidRPr="002115A0">
        <w:rPr>
          <w:lang w:val="en-US"/>
        </w:rPr>
        <w:t>shall be exempted from VAT for services rendered, goods supplied and/or works executed by them under EC contracts.</w:t>
      </w:r>
    </w:p>
    <w:p w14:paraId="7951D2E1" w14:textId="77777777" w:rsidR="00DB3B0C" w:rsidRPr="002115A0" w:rsidRDefault="00DB3B0C" w:rsidP="00DB3B0C">
      <w:pPr>
        <w:rPr>
          <w:lang w:val="en-US"/>
        </w:rPr>
      </w:pPr>
      <w:r w:rsidRPr="002115A0">
        <w:rPr>
          <w:b/>
          <w:u w:val="single"/>
          <w:lang w:val="en-US"/>
        </w:rPr>
        <w:t>In Serbia</w:t>
      </w:r>
      <w:r w:rsidRPr="002115A0">
        <w:rPr>
          <w:lang w:val="en-US"/>
        </w:rPr>
        <w:t>:</w:t>
      </w:r>
    </w:p>
    <w:p w14:paraId="5314077C" w14:textId="77777777" w:rsidR="00C64A95" w:rsidRPr="002115A0" w:rsidRDefault="00C64A95" w:rsidP="00DB3B0C">
      <w:pPr>
        <w:rPr>
          <w:lang w:val="en-US"/>
        </w:rPr>
      </w:pPr>
      <w:r w:rsidRPr="002115A0">
        <w:rPr>
          <w:b/>
          <w:lang w:val="en-US"/>
        </w:rPr>
        <w:t>Competent authority for the VAT exemption in Serbia is CA</w:t>
      </w:r>
      <w:r w:rsidRPr="002115A0">
        <w:rPr>
          <w:lang w:val="en-US"/>
        </w:rPr>
        <w:t xml:space="preserve"> (Ministry of Finance, Department for Contracting and Financing of EU funded programmes).</w:t>
      </w:r>
    </w:p>
    <w:p w14:paraId="427002BA" w14:textId="77777777" w:rsidR="00235BE6" w:rsidRPr="002115A0" w:rsidRDefault="007F39EE" w:rsidP="007779BC">
      <w:pPr>
        <w:spacing w:before="120" w:after="0"/>
        <w:rPr>
          <w:lang w:val="en-US"/>
        </w:rPr>
      </w:pPr>
      <w:r w:rsidRPr="002115A0">
        <w:rPr>
          <w:lang w:val="en-US"/>
        </w:rPr>
        <w:t>T</w:t>
      </w:r>
      <w:r w:rsidR="00DB3B0C" w:rsidRPr="002115A0">
        <w:rPr>
          <w:lang w:val="en-US"/>
        </w:rPr>
        <w:t>he VAT exemption is done in the electronic application of the Tax Administration.</w:t>
      </w:r>
      <w:r w:rsidR="00235BE6" w:rsidRPr="002115A0">
        <w:rPr>
          <w:lang w:val="en-US"/>
        </w:rPr>
        <w:t xml:space="preserve"> Please consult also </w:t>
      </w:r>
      <w:r w:rsidR="00235BE6" w:rsidRPr="002115A0">
        <w:rPr>
          <w:i/>
          <w:color w:val="FF0000"/>
          <w:lang w:val="en-US"/>
        </w:rPr>
        <w:t xml:space="preserve">Annex </w:t>
      </w:r>
      <w:r w:rsidR="00170EBB" w:rsidRPr="002115A0">
        <w:rPr>
          <w:i/>
          <w:color w:val="FF0000"/>
          <w:lang w:val="en-US"/>
        </w:rPr>
        <w:t>4</w:t>
      </w:r>
      <w:r w:rsidR="00235BE6" w:rsidRPr="002115A0">
        <w:rPr>
          <w:i/>
          <w:color w:val="FF0000"/>
          <w:lang w:val="en-US"/>
        </w:rPr>
        <w:t>.2</w:t>
      </w:r>
      <w:r w:rsidR="00235BE6" w:rsidRPr="002115A0">
        <w:rPr>
          <w:lang w:val="en-US"/>
        </w:rPr>
        <w:t xml:space="preserve"> for templates for VAT exemption.</w:t>
      </w:r>
    </w:p>
    <w:p w14:paraId="5E257BE0" w14:textId="77777777" w:rsidR="004B139B" w:rsidRPr="00C61F79" w:rsidRDefault="004B139B" w:rsidP="004B139B">
      <w:pPr>
        <w:spacing w:before="120" w:after="0"/>
      </w:pPr>
      <w:r w:rsidRPr="002115A0">
        <w:rPr>
          <w:b/>
          <w:lang w:val="en-US"/>
        </w:rPr>
        <w:t>Coordinator is obliged to</w:t>
      </w:r>
      <w:r w:rsidRPr="002115A0">
        <w:rPr>
          <w:lang w:val="en-US"/>
        </w:rPr>
        <w:t xml:space="preserve">: </w:t>
      </w:r>
    </w:p>
    <w:p w14:paraId="5F0E2633" w14:textId="77777777" w:rsidR="004B139B" w:rsidRPr="002115A0" w:rsidRDefault="004B139B" w:rsidP="004B139B">
      <w:pPr>
        <w:numPr>
          <w:ilvl w:val="0"/>
          <w:numId w:val="36"/>
        </w:numPr>
        <w:spacing w:after="0"/>
        <w:ind w:left="720"/>
        <w:rPr>
          <w:lang w:val="en-US"/>
        </w:rPr>
      </w:pPr>
      <w:r w:rsidRPr="002115A0">
        <w:rPr>
          <w:lang w:val="en-US"/>
        </w:rPr>
        <w:t>Obtain a qualified electronic certificate with a card reader</w:t>
      </w:r>
    </w:p>
    <w:p w14:paraId="3CDC6CF6" w14:textId="77777777" w:rsidR="004B139B" w:rsidRPr="002115A0" w:rsidRDefault="004B139B" w:rsidP="004B139B">
      <w:pPr>
        <w:numPr>
          <w:ilvl w:val="0"/>
          <w:numId w:val="36"/>
        </w:numPr>
        <w:ind w:left="720"/>
        <w:rPr>
          <w:lang w:val="en-US"/>
        </w:rPr>
      </w:pPr>
      <w:r w:rsidRPr="002115A0">
        <w:rPr>
          <w:lang w:val="en-US"/>
        </w:rPr>
        <w:t>Authority to use electronic services (PEP form)</w:t>
      </w:r>
    </w:p>
    <w:p w14:paraId="6F4CEB90" w14:textId="77777777" w:rsidR="004B139B" w:rsidRPr="002115A0" w:rsidRDefault="004B139B" w:rsidP="004B139B">
      <w:pPr>
        <w:rPr>
          <w:lang w:val="en-US"/>
        </w:rPr>
      </w:pPr>
      <w:r w:rsidRPr="002115A0">
        <w:rPr>
          <w:lang w:val="en-US"/>
        </w:rPr>
        <w:t>Authorization for the use of electronic services can be obtained only for persons with Serbian citizenship and who are residents of the Republic of Serbia. Before performing VAT exemption procedure, Coordinator must register Contract in the electronic application of the Tax Administration.</w:t>
      </w:r>
    </w:p>
    <w:p w14:paraId="74F5D71D" w14:textId="77777777" w:rsidR="004B139B" w:rsidRPr="002115A0" w:rsidRDefault="004B139B" w:rsidP="004B139B">
      <w:pPr>
        <w:spacing w:before="120" w:after="0"/>
        <w:rPr>
          <w:lang w:val="en-US"/>
        </w:rPr>
      </w:pPr>
      <w:r w:rsidRPr="002115A0">
        <w:rPr>
          <w:lang w:val="en-US"/>
        </w:rPr>
        <w:t xml:space="preserve">Grant beneficiaries can be exempt from value added tax if they perform VAT exemption in time. If the documentation is incorrect and the exemption from VAT is not performed, the VAT will NOT be considered as eligible cost and grant beneficiaries will cover VAT expenses on its own account. </w:t>
      </w:r>
    </w:p>
    <w:p w14:paraId="164A71A4" w14:textId="77777777" w:rsidR="00C64A95" w:rsidRPr="002115A0" w:rsidRDefault="00C64A95" w:rsidP="004B139B">
      <w:pPr>
        <w:spacing w:before="120" w:after="0"/>
        <w:rPr>
          <w:b/>
          <w:lang w:val="en-US"/>
        </w:rPr>
      </w:pPr>
      <w:r w:rsidRPr="002115A0">
        <w:rPr>
          <w:b/>
          <w:lang w:val="en-US"/>
        </w:rPr>
        <w:t xml:space="preserve">The contractor (grant beneficiaries) can be exempt from VAT for the procurement of services/goods/works exclusively if respecting following rules: </w:t>
      </w:r>
    </w:p>
    <w:p w14:paraId="40F66F07" w14:textId="77777777" w:rsidR="00C64A95" w:rsidRPr="002115A0" w:rsidRDefault="00C64A95" w:rsidP="002D1729">
      <w:pPr>
        <w:numPr>
          <w:ilvl w:val="0"/>
          <w:numId w:val="40"/>
        </w:numPr>
        <w:spacing w:before="120" w:after="0"/>
        <w:ind w:left="720"/>
        <w:rPr>
          <w:lang w:val="en-US"/>
        </w:rPr>
      </w:pPr>
      <w:r w:rsidRPr="002115A0">
        <w:rPr>
          <w:lang w:val="en-US"/>
        </w:rPr>
        <w:t xml:space="preserve">BEFORE execution of services </w:t>
      </w:r>
    </w:p>
    <w:p w14:paraId="490E4033" w14:textId="77777777" w:rsidR="00C64A95" w:rsidRPr="002115A0" w:rsidRDefault="00C64A95" w:rsidP="002D1729">
      <w:pPr>
        <w:numPr>
          <w:ilvl w:val="0"/>
          <w:numId w:val="40"/>
        </w:numPr>
        <w:spacing w:before="120" w:after="0"/>
        <w:ind w:left="720"/>
        <w:contextualSpacing/>
        <w:rPr>
          <w:lang w:val="en-US"/>
        </w:rPr>
      </w:pPr>
      <w:r w:rsidRPr="002115A0">
        <w:rPr>
          <w:lang w:val="en-US"/>
        </w:rPr>
        <w:t xml:space="preserve">BEFORE the delivery of goods/execution of works </w:t>
      </w:r>
    </w:p>
    <w:p w14:paraId="42C1CA81" w14:textId="77777777" w:rsidR="00C64A95" w:rsidRPr="002115A0" w:rsidRDefault="00C64A95" w:rsidP="002D1729">
      <w:pPr>
        <w:numPr>
          <w:ilvl w:val="0"/>
          <w:numId w:val="40"/>
        </w:numPr>
        <w:spacing w:before="120" w:after="0"/>
        <w:ind w:left="720"/>
        <w:contextualSpacing/>
        <w:rPr>
          <w:lang w:val="en-US"/>
        </w:rPr>
      </w:pPr>
      <w:r w:rsidRPr="002115A0">
        <w:rPr>
          <w:lang w:val="en-US"/>
        </w:rPr>
        <w:t>BEFORE advance payment</w:t>
      </w:r>
    </w:p>
    <w:p w14:paraId="1F8298DF" w14:textId="77777777" w:rsidR="00C64A95" w:rsidRPr="002115A0" w:rsidRDefault="00C64A95" w:rsidP="002D1729">
      <w:pPr>
        <w:numPr>
          <w:ilvl w:val="0"/>
          <w:numId w:val="40"/>
        </w:numPr>
        <w:spacing w:before="120" w:after="0"/>
        <w:ind w:left="720"/>
        <w:contextualSpacing/>
        <w:rPr>
          <w:lang w:val="en-US"/>
        </w:rPr>
      </w:pPr>
      <w:r w:rsidRPr="002115A0">
        <w:rPr>
          <w:lang w:val="en-US"/>
        </w:rPr>
        <w:t xml:space="preserve">VAT exemption will be done at the level of each </w:t>
      </w:r>
      <w:r w:rsidR="009946ED" w:rsidRPr="002115A0">
        <w:rPr>
          <w:lang w:val="en-US"/>
        </w:rPr>
        <w:t xml:space="preserve">Pro-forma </w:t>
      </w:r>
      <w:r w:rsidRPr="002115A0">
        <w:rPr>
          <w:lang w:val="en-US"/>
        </w:rPr>
        <w:t>Invoice, not at the level of contract.</w:t>
      </w:r>
    </w:p>
    <w:p w14:paraId="702F6CF7" w14:textId="3F1F9E39" w:rsidR="00C64A95" w:rsidRPr="002115A0" w:rsidRDefault="00895C33" w:rsidP="00B9765D">
      <w:pPr>
        <w:numPr>
          <w:ilvl w:val="0"/>
          <w:numId w:val="40"/>
        </w:numPr>
        <w:spacing w:before="120" w:after="0"/>
        <w:ind w:left="720"/>
        <w:contextualSpacing/>
        <w:rPr>
          <w:lang w:val="en-US"/>
        </w:rPr>
      </w:pPr>
      <w:r w:rsidRPr="002115A0">
        <w:rPr>
          <w:lang w:val="en-US"/>
        </w:rPr>
        <w:t xml:space="preserve">Only the amount </w:t>
      </w:r>
      <w:r w:rsidR="00C64A95" w:rsidRPr="002115A0">
        <w:rPr>
          <w:lang w:val="en-US"/>
        </w:rPr>
        <w:t>(</w:t>
      </w:r>
      <w:r w:rsidRPr="002115A0">
        <w:rPr>
          <w:lang w:val="en-US"/>
        </w:rPr>
        <w:t>of EU and national co-financing</w:t>
      </w:r>
      <w:r w:rsidR="00C64A95" w:rsidRPr="002115A0">
        <w:rPr>
          <w:lang w:val="en-US"/>
        </w:rPr>
        <w:t>),</w:t>
      </w:r>
      <w:r w:rsidRPr="002115A0">
        <w:rPr>
          <w:lang w:val="en-US"/>
        </w:rPr>
        <w:t xml:space="preserve"> is exempt from VAT, the amount of private co-financing is not exempt from </w:t>
      </w:r>
      <w:r w:rsidR="00794499" w:rsidRPr="002115A0">
        <w:rPr>
          <w:lang w:val="en-US"/>
        </w:rPr>
        <w:t>VAT,</w:t>
      </w:r>
    </w:p>
    <w:p w14:paraId="66742448" w14:textId="77777777" w:rsidR="00C64A95" w:rsidRPr="002115A0" w:rsidRDefault="00C64A95" w:rsidP="002D1729">
      <w:pPr>
        <w:numPr>
          <w:ilvl w:val="0"/>
          <w:numId w:val="40"/>
        </w:numPr>
        <w:spacing w:before="120" w:after="0"/>
        <w:ind w:left="720"/>
        <w:contextualSpacing/>
        <w:rPr>
          <w:lang w:val="en-US"/>
        </w:rPr>
      </w:pPr>
      <w:r w:rsidRPr="002115A0">
        <w:rPr>
          <w:lang w:val="en-US"/>
        </w:rPr>
        <w:t>BEFORE the end of the reporting period for which the contractor submits request for payment</w:t>
      </w:r>
    </w:p>
    <w:p w14:paraId="10A0D55F" w14:textId="77777777" w:rsidR="00C64A95" w:rsidRPr="002115A0" w:rsidRDefault="00E33B6B" w:rsidP="002D1729">
      <w:pPr>
        <w:numPr>
          <w:ilvl w:val="0"/>
          <w:numId w:val="40"/>
        </w:numPr>
        <w:spacing w:before="120" w:after="0"/>
        <w:ind w:left="720"/>
        <w:contextualSpacing/>
        <w:rPr>
          <w:lang w:val="en-US"/>
        </w:rPr>
      </w:pPr>
      <w:r w:rsidRPr="002115A0">
        <w:rPr>
          <w:lang w:val="en-US"/>
        </w:rPr>
        <w:t xml:space="preserve">Revision of costs from final period </w:t>
      </w:r>
      <w:r w:rsidR="00C64A95" w:rsidRPr="002115A0">
        <w:rPr>
          <w:lang w:val="en-US"/>
        </w:rPr>
        <w:t>MUST BE EXEMPTED FROM VAT DURING THE PROJECT IMPLEMENTATION.</w:t>
      </w:r>
    </w:p>
    <w:p w14:paraId="0526509E" w14:textId="64C12D8F" w:rsidR="00552736" w:rsidRPr="002115A0" w:rsidRDefault="00DB3B0C" w:rsidP="00552736">
      <w:pPr>
        <w:rPr>
          <w:b/>
          <w:lang w:val="en-US"/>
        </w:rPr>
      </w:pPr>
      <w:r w:rsidRPr="002115A0">
        <w:rPr>
          <w:lang w:val="en-US"/>
        </w:rPr>
        <w:t>For detail information regarding procedure for VAT exemption a</w:t>
      </w:r>
      <w:r w:rsidR="00F7205D" w:rsidRPr="002115A0">
        <w:rPr>
          <w:lang w:val="en-US"/>
        </w:rPr>
        <w:t>nd Customs duties please visit</w:t>
      </w:r>
      <w:r w:rsidR="007E696F" w:rsidRPr="002115A0">
        <w:rPr>
          <w:lang w:val="en-US"/>
        </w:rPr>
        <w:t xml:space="preserve"> </w:t>
      </w:r>
      <w:hyperlink w:history="1"/>
      <w:r w:rsidR="00B9765D" w:rsidRPr="00B9765D">
        <w:t xml:space="preserve">website: </w:t>
      </w:r>
      <w:r w:rsidR="00AC12E3">
        <w:rPr>
          <w:b/>
          <w:bCs/>
        </w:rPr>
        <w:t>www.cfcu.gov.rs</w:t>
      </w:r>
      <w:hyperlink w:history="1"/>
      <w:r w:rsidR="00552736" w:rsidRPr="002115A0">
        <w:rPr>
          <w:b/>
          <w:lang w:val="en-US"/>
        </w:rPr>
        <w:t xml:space="preserve"> (tab: Tax exemption)</w:t>
      </w:r>
    </w:p>
    <w:p w14:paraId="29EF6C3B" w14:textId="77777777" w:rsidR="00DB3B0C" w:rsidRPr="002115A0" w:rsidRDefault="00C64A95" w:rsidP="00552736">
      <w:pPr>
        <w:rPr>
          <w:lang w:val="en-US"/>
        </w:rPr>
      </w:pPr>
      <w:r w:rsidRPr="002115A0">
        <w:rPr>
          <w:b/>
          <w:lang w:val="en-US"/>
        </w:rPr>
        <w:lastRenderedPageBreak/>
        <w:t>Contact person for providing support</w:t>
      </w:r>
      <w:r w:rsidRPr="002115A0">
        <w:rPr>
          <w:lang w:val="en-US"/>
        </w:rPr>
        <w:t xml:space="preserve"> to the Grant beneficiaries related to the exemption of value added tax and customs duties:</w:t>
      </w:r>
    </w:p>
    <w:p w14:paraId="6117DB10" w14:textId="77777777" w:rsidR="00F7205D" w:rsidRPr="002115A0" w:rsidRDefault="00F7205D" w:rsidP="00F7205D">
      <w:pPr>
        <w:spacing w:after="0"/>
        <w:ind w:left="720"/>
        <w:rPr>
          <w:b/>
          <w:lang w:val="en-US"/>
        </w:rPr>
      </w:pPr>
      <w:r w:rsidRPr="002115A0">
        <w:rPr>
          <w:b/>
          <w:lang w:val="en-US"/>
        </w:rPr>
        <w:t>Nevenka Tripković</w:t>
      </w:r>
    </w:p>
    <w:p w14:paraId="6B3BE787" w14:textId="57486099" w:rsidR="00A1709A" w:rsidRPr="002115A0" w:rsidRDefault="00A1709A" w:rsidP="002115A0">
      <w:pPr>
        <w:ind w:left="720"/>
        <w:rPr>
          <w:b/>
          <w:lang w:val="en-US"/>
        </w:rPr>
      </w:pPr>
      <w:r w:rsidRPr="002115A0">
        <w:rPr>
          <w:b/>
          <w:lang w:val="en-US"/>
        </w:rPr>
        <w:t xml:space="preserve">+ 381 11 </w:t>
      </w:r>
      <w:r w:rsidRPr="00A1709A">
        <w:rPr>
          <w:b/>
          <w:bCs/>
          <w:lang w:val="en-US"/>
        </w:rPr>
        <w:t>765-2635</w:t>
      </w:r>
    </w:p>
    <w:p w14:paraId="742E0367" w14:textId="4E052530" w:rsidR="00DB3B0C" w:rsidRPr="002115A0" w:rsidRDefault="00EA7627" w:rsidP="00F7205D">
      <w:pPr>
        <w:ind w:left="720"/>
        <w:rPr>
          <w:b/>
          <w:lang w:val="en-US"/>
        </w:rPr>
      </w:pPr>
      <w:hyperlink r:id="rId21" w:history="1">
        <w:r w:rsidR="00F7205D" w:rsidRPr="009C39E5">
          <w:rPr>
            <w:rStyle w:val="Hyperlink"/>
            <w:b/>
            <w:bCs/>
          </w:rPr>
          <w:t>nevenka.tripkovic@mfin.gov.rs</w:t>
        </w:r>
      </w:hyperlink>
      <w:r w:rsidR="00F7205D" w:rsidRPr="009C39E5">
        <w:rPr>
          <w:b/>
          <w:bCs/>
        </w:rPr>
        <w:t xml:space="preserve"> </w:t>
      </w:r>
      <w:r w:rsidR="00DB3B0C" w:rsidRPr="009C39E5">
        <w:rPr>
          <w:b/>
          <w:bCs/>
        </w:rPr>
        <w:t xml:space="preserve">and </w:t>
      </w:r>
      <w:hyperlink r:id="rId22" w:history="1">
        <w:r w:rsidR="00F7205D" w:rsidRPr="009C39E5">
          <w:rPr>
            <w:rStyle w:val="Hyperlink"/>
            <w:b/>
            <w:bCs/>
          </w:rPr>
          <w:t>ipapdv@mfin.gov.rs</w:t>
        </w:r>
      </w:hyperlink>
      <w:r w:rsidR="00F7205D" w:rsidRPr="002115A0">
        <w:rPr>
          <w:b/>
          <w:lang w:val="en-US"/>
        </w:rPr>
        <w:t xml:space="preserve"> </w:t>
      </w:r>
    </w:p>
    <w:p w14:paraId="24456CD9" w14:textId="77777777" w:rsidR="004B139B" w:rsidRPr="002115A0" w:rsidRDefault="004B139B" w:rsidP="004B139B">
      <w:pPr>
        <w:pBdr>
          <w:top w:val="single" w:sz="4" w:space="1" w:color="auto"/>
          <w:left w:val="single" w:sz="4" w:space="4" w:color="auto"/>
          <w:bottom w:val="single" w:sz="4" w:space="1" w:color="auto"/>
          <w:right w:val="single" w:sz="4" w:space="4" w:color="auto"/>
        </w:pBdr>
        <w:shd w:val="clear" w:color="auto" w:fill="D9E2F3"/>
        <w:spacing w:before="120" w:after="0" w:line="240" w:lineRule="auto"/>
        <w:rPr>
          <w:i/>
          <w:lang w:val="en-US"/>
        </w:rPr>
      </w:pPr>
      <w:r w:rsidRPr="002115A0">
        <w:rPr>
          <w:b/>
          <w:i/>
          <w:lang w:val="en-US"/>
        </w:rPr>
        <w:t>NOTE:</w:t>
      </w:r>
      <w:r w:rsidRPr="002115A0">
        <w:rPr>
          <w:i/>
          <w:lang w:val="en-US"/>
        </w:rPr>
        <w:t xml:space="preserve"> </w:t>
      </w:r>
      <w:r w:rsidRPr="002115A0">
        <w:rPr>
          <w:i/>
          <w:shd w:val="clear" w:color="auto" w:fill="D9E2F3"/>
          <w:lang w:val="en-US"/>
        </w:rPr>
        <w:t>National legislation prevails over the instructions in this Implementing manual. Also, note that natio</w:t>
      </w:r>
      <w:r w:rsidRPr="002115A0">
        <w:rPr>
          <w:i/>
          <w:lang w:val="en-US"/>
        </w:rPr>
        <w:t xml:space="preserve">nal regulation might be modified during project implementation. </w:t>
      </w:r>
    </w:p>
    <w:p w14:paraId="514317FA" w14:textId="39376F45" w:rsidR="00B8449D" w:rsidRPr="00493762" w:rsidRDefault="00B8449D" w:rsidP="004B139B">
      <w:pPr>
        <w:spacing w:before="120"/>
        <w:rPr>
          <w:b/>
          <w:u w:val="single"/>
        </w:rPr>
      </w:pPr>
      <w:r w:rsidRPr="009C39E5">
        <w:rPr>
          <w:b/>
          <w:u w:val="single"/>
        </w:rPr>
        <w:t xml:space="preserve">In </w:t>
      </w:r>
      <w:r w:rsidR="00493762" w:rsidRPr="00493762">
        <w:rPr>
          <w:b/>
          <w:u w:val="single"/>
        </w:rPr>
        <w:t>North Macedonia</w:t>
      </w:r>
      <w:r w:rsidRPr="00493762">
        <w:rPr>
          <w:b/>
          <w:u w:val="single"/>
        </w:rPr>
        <w:t>:</w:t>
      </w:r>
    </w:p>
    <w:p w14:paraId="687E79B1" w14:textId="77777777" w:rsidR="00493762" w:rsidRPr="00B369A2" w:rsidRDefault="00493762" w:rsidP="00493762">
      <w:pPr>
        <w:spacing w:before="240"/>
        <w:rPr>
          <w:bCs/>
        </w:rPr>
      </w:pPr>
      <w:r w:rsidRPr="00B369A2">
        <w:rPr>
          <w:bCs/>
        </w:rPr>
        <w:t>Based on Article 11 of the Law on Public Revenue Office (“Official Gazette of RM ”, no. 81/05 ... 39/12) in order to achieve the tax exemption, the entity in charge of project implementation - project implementer submits a copy of the certificate of project registration to the Government of the Republic of Macedonia - Secretariat for European Affairs containing the following data:</w:t>
      </w:r>
    </w:p>
    <w:p w14:paraId="570F6D91"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Cambria Math" w:hAnsi="Cambria Math" w:cs="Cambria Math"/>
        </w:rPr>
        <w:t>‐</w:t>
      </w:r>
      <w:r w:rsidRPr="00B369A2">
        <w:tab/>
      </w:r>
      <w:r w:rsidRPr="00B369A2">
        <w:rPr>
          <w:rFonts w:asciiTheme="minorHAnsi" w:hAnsiTheme="minorHAnsi" w:cstheme="minorHAnsi"/>
          <w:sz w:val="22"/>
          <w:szCs w:val="22"/>
        </w:rPr>
        <w:t>the name of the project in Macedonian and English;</w:t>
      </w:r>
    </w:p>
    <w:p w14:paraId="05EB2D98"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the value of the donation for the respective project;</w:t>
      </w:r>
    </w:p>
    <w:p w14:paraId="2A40D27F"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start date and end date of the project;</w:t>
      </w:r>
    </w:p>
    <w:p w14:paraId="13D82768"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the name of the implementer who is in charge of the realization of the project;</w:t>
      </w:r>
    </w:p>
    <w:p w14:paraId="666C8F61" w14:textId="77777777" w:rsidR="00493762" w:rsidRPr="00B369A2" w:rsidRDefault="00493762" w:rsidP="00493762">
      <w:pPr>
        <w:pStyle w:val="NoSpacing"/>
        <w:ind w:left="142" w:firstLine="425"/>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the name of the person who has been determined as the person responsible for the realization of the project;</w:t>
      </w:r>
    </w:p>
    <w:p w14:paraId="6DC56AD4"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end user of the project and</w:t>
      </w:r>
    </w:p>
    <w:p w14:paraId="49A04B1D" w14:textId="77777777" w:rsidR="00493762" w:rsidRPr="00B369A2" w:rsidRDefault="00493762" w:rsidP="00493762">
      <w:pPr>
        <w:pStyle w:val="NoSpacing"/>
        <w:ind w:left="142" w:firstLine="426"/>
        <w:rPr>
          <w:rFonts w:asciiTheme="minorHAnsi" w:hAnsiTheme="minorHAnsi" w:cstheme="minorHAnsi"/>
          <w:sz w:val="22"/>
          <w:szCs w:val="22"/>
        </w:rPr>
      </w:pPr>
      <w:r w:rsidRPr="00B369A2">
        <w:rPr>
          <w:rFonts w:asciiTheme="minorHAnsi" w:hAnsiTheme="minorHAnsi" w:cstheme="minorHAnsi"/>
          <w:sz w:val="22"/>
          <w:szCs w:val="22"/>
        </w:rPr>
        <w:t>‐</w:t>
      </w:r>
      <w:r w:rsidRPr="00B369A2">
        <w:rPr>
          <w:rFonts w:asciiTheme="minorHAnsi" w:hAnsiTheme="minorHAnsi" w:cstheme="minorHAnsi"/>
          <w:sz w:val="22"/>
          <w:szCs w:val="22"/>
        </w:rPr>
        <w:tab/>
        <w:t>date of the agreement concluded between the Government of the Republic of Macedonia and a foreign donor (stating his name), in which there is a clause that the donated funds cannot be used for payment of public duties in the Republic of Macedonia.</w:t>
      </w:r>
    </w:p>
    <w:p w14:paraId="256E7A5E" w14:textId="77777777" w:rsidR="00493762" w:rsidRPr="00B369A2" w:rsidRDefault="00493762" w:rsidP="00493762">
      <w:pPr>
        <w:spacing w:before="240"/>
        <w:rPr>
          <w:bCs/>
        </w:rPr>
      </w:pPr>
      <w:r w:rsidRPr="00B369A2">
        <w:rPr>
          <w:bCs/>
        </w:rPr>
        <w:t xml:space="preserve">Based on the data from the application submitted by the contractor electronically to the Public revenue office as  tax authority,  Public revenue office generates an invoice with a serial number for turnover exempt from value added tax electronically. </w:t>
      </w:r>
    </w:p>
    <w:p w14:paraId="7D714654" w14:textId="77777777" w:rsidR="00493762" w:rsidRPr="008354BA" w:rsidRDefault="00493762" w:rsidP="00493762">
      <w:pPr>
        <w:spacing w:before="240"/>
        <w:rPr>
          <w:bCs/>
          <w:lang w:val="mk-MK"/>
        </w:rPr>
      </w:pPr>
      <w:r w:rsidRPr="00B369A2">
        <w:rPr>
          <w:bCs/>
        </w:rPr>
        <w:t>The contractor prints the invoice in two copies which he certifies with the seal and signature of the authorized person and submits one copy to the entity in charge of the project - project implementer, within the deadline prescribed in Article 53, paragraph (8) of the Law on value added tax.</w:t>
      </w:r>
    </w:p>
    <w:p w14:paraId="2F217604" w14:textId="0BA6BBA3" w:rsidR="006B6DB4" w:rsidRPr="00493762" w:rsidRDefault="001F7885" w:rsidP="00493762">
      <w:pPr>
        <w:spacing w:before="240"/>
      </w:pPr>
      <w:r w:rsidRPr="001F7885">
        <w:rPr>
          <w:b/>
          <w:bCs/>
        </w:rPr>
        <w:t>The template of Request</w:t>
      </w:r>
      <w:r w:rsidR="00B13BC0" w:rsidRPr="0021215D">
        <w:rPr>
          <w:lang w:val="en-US"/>
        </w:rPr>
        <w:t xml:space="preserve"> for VAT exemption</w:t>
      </w:r>
      <w:r w:rsidRPr="001F7885">
        <w:rPr>
          <w:b/>
          <w:bCs/>
        </w:rPr>
        <w:t xml:space="preserve"> is available in Annex </w:t>
      </w:r>
      <w:r>
        <w:rPr>
          <w:b/>
          <w:bCs/>
        </w:rPr>
        <w:t>4.1</w:t>
      </w:r>
      <w:r w:rsidRPr="001F7885">
        <w:rPr>
          <w:b/>
          <w:bCs/>
        </w:rPr>
        <w:t xml:space="preserve"> of this document</w:t>
      </w:r>
      <w:r w:rsidR="00B13BC0" w:rsidRPr="002115A0">
        <w:rPr>
          <w:b/>
        </w:rPr>
        <w:t>.</w:t>
      </w:r>
    </w:p>
    <w:p w14:paraId="6B24A87D" w14:textId="77777777" w:rsidR="009A0972" w:rsidRPr="002115A0" w:rsidRDefault="009A0972" w:rsidP="009A0972">
      <w:pPr>
        <w:pStyle w:val="Heading2"/>
        <w:rPr>
          <w:lang w:val="en-US"/>
        </w:rPr>
      </w:pPr>
      <w:bookmarkStart w:id="141" w:name="_Toc67429995"/>
      <w:bookmarkStart w:id="142" w:name="_Toc67478583"/>
      <w:bookmarkStart w:id="143" w:name="_Toc67478857"/>
      <w:bookmarkStart w:id="144" w:name="_Toc72845246"/>
      <w:bookmarkEnd w:id="141"/>
      <w:bookmarkEnd w:id="142"/>
      <w:bookmarkEnd w:id="143"/>
      <w:r w:rsidRPr="002115A0">
        <w:rPr>
          <w:lang w:val="en-US"/>
        </w:rPr>
        <w:t xml:space="preserve">Project documentation </w:t>
      </w:r>
      <w:r w:rsidR="00122F07" w:rsidRPr="002115A0">
        <w:rPr>
          <w:lang w:val="en-US"/>
        </w:rPr>
        <w:t>filing</w:t>
      </w:r>
      <w:bookmarkEnd w:id="144"/>
      <w:r w:rsidR="00122F07" w:rsidRPr="002115A0">
        <w:rPr>
          <w:lang w:val="en-US"/>
        </w:rPr>
        <w:t xml:space="preserve"> </w:t>
      </w:r>
    </w:p>
    <w:p w14:paraId="7860A723" w14:textId="77777777" w:rsidR="004867B1" w:rsidRPr="002115A0" w:rsidRDefault="004867B1" w:rsidP="004867B1">
      <w:pPr>
        <w:rPr>
          <w:lang w:val="en-US"/>
        </w:rPr>
      </w:pPr>
      <w:r w:rsidRPr="002115A0">
        <w:rPr>
          <w:lang w:val="en-US"/>
        </w:rPr>
        <w:t xml:space="preserve">Grant Beneficiaries must prepare and record all technical and financial documentation for all project activities. The </w:t>
      </w:r>
      <w:r w:rsidR="004478AE" w:rsidRPr="002115A0">
        <w:rPr>
          <w:lang w:val="en-US"/>
        </w:rPr>
        <w:t>Coordinator</w:t>
      </w:r>
      <w:r w:rsidRPr="002115A0">
        <w:rPr>
          <w:lang w:val="en-US"/>
        </w:rPr>
        <w:t xml:space="preserve"> must retain original supporting documents for all expenditures incurred and must keep accurate and regular records and accounts on the project implementation</w:t>
      </w:r>
      <w:r w:rsidR="00836FE5" w:rsidRPr="002115A0">
        <w:rPr>
          <w:lang w:val="en-US"/>
        </w:rPr>
        <w:t xml:space="preserve"> for </w:t>
      </w:r>
      <w:r w:rsidR="00CC632D" w:rsidRPr="002115A0">
        <w:rPr>
          <w:lang w:val="en-US"/>
        </w:rPr>
        <w:t>5</w:t>
      </w:r>
      <w:r w:rsidR="00836FE5" w:rsidRPr="002115A0">
        <w:rPr>
          <w:lang w:val="en-US"/>
        </w:rPr>
        <w:t xml:space="preserve"> years after </w:t>
      </w:r>
      <w:r w:rsidR="00CC632D" w:rsidRPr="002115A0">
        <w:rPr>
          <w:lang w:val="en-US"/>
        </w:rPr>
        <w:t>final balance payment.</w:t>
      </w:r>
    </w:p>
    <w:p w14:paraId="2EF8E0ED" w14:textId="77777777" w:rsidR="004867B1" w:rsidRPr="002115A0" w:rsidRDefault="004867B1" w:rsidP="004867B1">
      <w:pPr>
        <w:rPr>
          <w:lang w:val="en-US"/>
        </w:rPr>
      </w:pPr>
      <w:r w:rsidRPr="002115A0">
        <w:rPr>
          <w:lang w:val="en-US"/>
        </w:rPr>
        <w:t>To be considered eligible for EU financing, expenses must have actually been incurred during the implementation of the project and be identifiable and verifiable</w:t>
      </w:r>
      <w:r w:rsidR="00122F07" w:rsidRPr="002115A0">
        <w:rPr>
          <w:lang w:val="en-US"/>
        </w:rPr>
        <w:t xml:space="preserve"> which </w:t>
      </w:r>
      <w:r w:rsidRPr="002115A0">
        <w:rPr>
          <w:lang w:val="en-US"/>
        </w:rPr>
        <w:t xml:space="preserve">means they must be recorded in the accounts and backed by originals of </w:t>
      </w:r>
      <w:r w:rsidR="00122F07" w:rsidRPr="002115A0">
        <w:rPr>
          <w:lang w:val="en-US"/>
        </w:rPr>
        <w:t xml:space="preserve">documentary </w:t>
      </w:r>
      <w:r w:rsidRPr="002115A0">
        <w:rPr>
          <w:lang w:val="en-US"/>
        </w:rPr>
        <w:t>evidence.</w:t>
      </w:r>
    </w:p>
    <w:p w14:paraId="1CD9BDA4" w14:textId="77777777" w:rsidR="00910561" w:rsidRPr="002115A0" w:rsidRDefault="00910561" w:rsidP="00122F07">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lastRenderedPageBreak/>
        <w:t>NOTE:</w:t>
      </w:r>
      <w:r w:rsidRPr="002115A0">
        <w:rPr>
          <w:i/>
          <w:lang w:val="en-US"/>
        </w:rPr>
        <w:t xml:space="preserve"> </w:t>
      </w:r>
      <w:r w:rsidR="00600D6A" w:rsidRPr="002115A0">
        <w:rPr>
          <w:i/>
          <w:lang w:val="en-US"/>
        </w:rPr>
        <w:t>B</w:t>
      </w:r>
      <w:r w:rsidRPr="002115A0">
        <w:rPr>
          <w:i/>
          <w:lang w:val="en-US"/>
        </w:rPr>
        <w:t xml:space="preserve">ear in mind that </w:t>
      </w:r>
      <w:r w:rsidR="00600D6A" w:rsidRPr="002115A0">
        <w:rPr>
          <w:i/>
          <w:lang w:val="en-US"/>
        </w:rPr>
        <w:t xml:space="preserve">electronic version of documentation provided to CA for verification purposes must be scanned </w:t>
      </w:r>
      <w:r w:rsidRPr="002115A0">
        <w:rPr>
          <w:i/>
          <w:lang w:val="en-US"/>
        </w:rPr>
        <w:t>original</w:t>
      </w:r>
      <w:r w:rsidR="00600D6A" w:rsidRPr="002115A0">
        <w:rPr>
          <w:i/>
          <w:lang w:val="en-US"/>
        </w:rPr>
        <w:t>s</w:t>
      </w:r>
      <w:r w:rsidRPr="002115A0">
        <w:rPr>
          <w:i/>
          <w:lang w:val="en-US"/>
        </w:rPr>
        <w:t xml:space="preserve">. </w:t>
      </w:r>
      <w:r w:rsidR="00836FE5" w:rsidRPr="002115A0">
        <w:rPr>
          <w:i/>
          <w:lang w:val="en-US"/>
        </w:rPr>
        <w:t>During CA or C</w:t>
      </w:r>
      <w:r w:rsidR="00600D6A" w:rsidRPr="002115A0">
        <w:rPr>
          <w:i/>
          <w:lang w:val="en-US"/>
        </w:rPr>
        <w:t>ontrol body</w:t>
      </w:r>
      <w:r w:rsidR="00836FE5" w:rsidRPr="002115A0">
        <w:rPr>
          <w:i/>
          <w:lang w:val="en-US"/>
        </w:rPr>
        <w:t xml:space="preserve"> </w:t>
      </w:r>
      <w:r w:rsidR="00600D6A" w:rsidRPr="002115A0">
        <w:rPr>
          <w:i/>
          <w:lang w:val="en-US"/>
        </w:rPr>
        <w:t xml:space="preserve">verification </w:t>
      </w:r>
      <w:r w:rsidR="00836FE5" w:rsidRPr="002115A0">
        <w:rPr>
          <w:i/>
          <w:lang w:val="en-US"/>
        </w:rPr>
        <w:t>on the spot check</w:t>
      </w:r>
      <w:r w:rsidR="00600D6A" w:rsidRPr="002115A0">
        <w:rPr>
          <w:i/>
          <w:lang w:val="en-US"/>
        </w:rPr>
        <w:t>s</w:t>
      </w:r>
      <w:r w:rsidR="00F74832" w:rsidRPr="002115A0">
        <w:rPr>
          <w:i/>
          <w:lang w:val="en-US"/>
        </w:rPr>
        <w:t xml:space="preserve">, Coordinator/Co-applicant need to present complete original documents for </w:t>
      </w:r>
      <w:r w:rsidR="00600D6A" w:rsidRPr="002115A0">
        <w:rPr>
          <w:i/>
          <w:lang w:val="en-US"/>
        </w:rPr>
        <w:t xml:space="preserve">the </w:t>
      </w:r>
      <w:r w:rsidR="00A53C0D" w:rsidRPr="002115A0">
        <w:rPr>
          <w:i/>
          <w:lang w:val="en-US"/>
        </w:rPr>
        <w:t>verification</w:t>
      </w:r>
      <w:r w:rsidR="00F74832" w:rsidRPr="002115A0">
        <w:rPr>
          <w:i/>
          <w:lang w:val="en-US"/>
        </w:rPr>
        <w:t>.</w:t>
      </w:r>
    </w:p>
    <w:p w14:paraId="684CF260" w14:textId="77777777" w:rsidR="00122F07" w:rsidRPr="002115A0" w:rsidRDefault="00122F07" w:rsidP="00122F07">
      <w:pPr>
        <w:rPr>
          <w:lang w:val="en-US"/>
        </w:rPr>
      </w:pPr>
      <w:r w:rsidRPr="002115A0">
        <w:rPr>
          <w:lang w:val="en-US"/>
        </w:rPr>
        <w:t xml:space="preserve">In case the </w:t>
      </w:r>
      <w:r w:rsidR="004478AE" w:rsidRPr="002115A0">
        <w:rPr>
          <w:lang w:val="en-US"/>
        </w:rPr>
        <w:t>Coordinator</w:t>
      </w:r>
      <w:r w:rsidRPr="002115A0">
        <w:rPr>
          <w:lang w:val="en-US"/>
        </w:rPr>
        <w:t xml:space="preserve"> does not have a standardized filling system the following approach is </w:t>
      </w:r>
      <w:r w:rsidR="00F45B99" w:rsidRPr="002115A0">
        <w:rPr>
          <w:lang w:val="en-US"/>
        </w:rPr>
        <w:t>suggested</w:t>
      </w:r>
      <w:r w:rsidRPr="002115A0">
        <w:rPr>
          <w:lang w:val="en-US"/>
        </w:rPr>
        <w:t xml:space="preserve"> to enable syste</w:t>
      </w:r>
      <w:r w:rsidR="00F45B99" w:rsidRPr="002115A0">
        <w:rPr>
          <w:lang w:val="en-US"/>
        </w:rPr>
        <w:t xml:space="preserve">matic </w:t>
      </w:r>
      <w:r w:rsidRPr="002115A0">
        <w:rPr>
          <w:lang w:val="en-US"/>
        </w:rPr>
        <w:t>keeping of project documentation</w:t>
      </w:r>
      <w:r w:rsidR="00F45B99" w:rsidRPr="002115A0">
        <w:rPr>
          <w:lang w:val="en-US"/>
        </w:rPr>
        <w:t xml:space="preserve"> </w:t>
      </w:r>
      <w:r w:rsidR="00E73966" w:rsidRPr="002115A0">
        <w:rPr>
          <w:lang w:val="en-US"/>
        </w:rPr>
        <w:t xml:space="preserve">on the spot </w:t>
      </w:r>
      <w:r w:rsidR="00F45B99" w:rsidRPr="002115A0">
        <w:rPr>
          <w:lang w:val="en-US"/>
        </w:rPr>
        <w:t>which will help in preparation for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7246"/>
      </w:tblGrid>
      <w:tr w:rsidR="00BA3DB3" w:rsidRPr="00683D0D" w14:paraId="7596E8C3" w14:textId="77777777" w:rsidTr="002115A0">
        <w:trPr>
          <w:trHeight w:hRule="exact" w:val="2538"/>
        </w:trPr>
        <w:tc>
          <w:tcPr>
            <w:tcW w:w="1825" w:type="dxa"/>
            <w:shd w:val="clear" w:color="auto" w:fill="C5E0B3"/>
            <w:vAlign w:val="center"/>
          </w:tcPr>
          <w:p w14:paraId="6AFB36BF" w14:textId="77777777" w:rsidR="00BA3DB3" w:rsidRPr="002115A0" w:rsidRDefault="00BA3DB3" w:rsidP="00BA3DB3">
            <w:pPr>
              <w:spacing w:after="0" w:line="240" w:lineRule="auto"/>
              <w:jc w:val="left"/>
              <w:rPr>
                <w:b/>
                <w:lang w:val="en-US"/>
              </w:rPr>
            </w:pPr>
            <w:r w:rsidRPr="002115A0">
              <w:rPr>
                <w:b/>
                <w:lang w:val="en-US"/>
              </w:rPr>
              <w:t>Folder 1</w:t>
            </w:r>
          </w:p>
          <w:p w14:paraId="4270307A" w14:textId="77777777" w:rsidR="00BA3DB3" w:rsidRPr="002115A0" w:rsidRDefault="00BA3DB3" w:rsidP="00BA3DB3">
            <w:pPr>
              <w:spacing w:after="0" w:line="240" w:lineRule="auto"/>
              <w:jc w:val="left"/>
              <w:rPr>
                <w:lang w:val="en-US"/>
              </w:rPr>
            </w:pPr>
            <w:r w:rsidRPr="002115A0">
              <w:rPr>
                <w:lang w:val="en-US"/>
              </w:rPr>
              <w:t>Administrative</w:t>
            </w:r>
            <w:r w:rsidR="00F45B99" w:rsidRPr="002115A0">
              <w:rPr>
                <w:lang w:val="en-US"/>
              </w:rPr>
              <w:t xml:space="preserve"> documentation</w:t>
            </w:r>
          </w:p>
        </w:tc>
        <w:tc>
          <w:tcPr>
            <w:tcW w:w="7362" w:type="dxa"/>
            <w:shd w:val="clear" w:color="auto" w:fill="FFFFFF"/>
            <w:vAlign w:val="center"/>
          </w:tcPr>
          <w:p w14:paraId="65009228" w14:textId="77777777" w:rsidR="00F45B99" w:rsidRPr="002115A0" w:rsidRDefault="00F45B99" w:rsidP="002D1729">
            <w:pPr>
              <w:numPr>
                <w:ilvl w:val="0"/>
                <w:numId w:val="9"/>
              </w:numPr>
              <w:spacing w:after="0" w:line="240" w:lineRule="auto"/>
              <w:jc w:val="left"/>
              <w:rPr>
                <w:lang w:val="en-US"/>
              </w:rPr>
            </w:pPr>
            <w:r w:rsidRPr="002115A0">
              <w:rPr>
                <w:lang w:val="en-US"/>
              </w:rPr>
              <w:t>Grant contract with all annexes</w:t>
            </w:r>
          </w:p>
          <w:p w14:paraId="61F40091" w14:textId="77777777" w:rsidR="00BA3DB3" w:rsidRPr="002115A0" w:rsidRDefault="00BA3DB3" w:rsidP="002D1729">
            <w:pPr>
              <w:numPr>
                <w:ilvl w:val="0"/>
                <w:numId w:val="9"/>
              </w:numPr>
              <w:spacing w:after="0" w:line="240" w:lineRule="auto"/>
              <w:jc w:val="left"/>
              <w:rPr>
                <w:lang w:val="en-US"/>
              </w:rPr>
            </w:pPr>
            <w:r w:rsidRPr="002115A0">
              <w:rPr>
                <w:lang w:val="en-US"/>
              </w:rPr>
              <w:t>General information about the project</w:t>
            </w:r>
          </w:p>
          <w:p w14:paraId="68C69410" w14:textId="77777777" w:rsidR="00BA3DB3" w:rsidRPr="002115A0" w:rsidRDefault="00BA3DB3" w:rsidP="00825281">
            <w:pPr>
              <w:numPr>
                <w:ilvl w:val="0"/>
                <w:numId w:val="9"/>
              </w:numPr>
              <w:spacing w:after="0" w:line="240" w:lineRule="auto"/>
              <w:jc w:val="left"/>
              <w:rPr>
                <w:lang w:val="en-US"/>
              </w:rPr>
            </w:pPr>
            <w:r w:rsidRPr="002115A0">
              <w:rPr>
                <w:lang w:val="en-US"/>
              </w:rPr>
              <w:t>Templates</w:t>
            </w:r>
          </w:p>
          <w:p w14:paraId="252B1E67" w14:textId="77777777" w:rsidR="00BA3DB3" w:rsidRPr="002115A0" w:rsidRDefault="00BA3DB3" w:rsidP="00825281">
            <w:pPr>
              <w:numPr>
                <w:ilvl w:val="0"/>
                <w:numId w:val="9"/>
              </w:numPr>
              <w:spacing w:after="0" w:line="240" w:lineRule="auto"/>
              <w:jc w:val="left"/>
              <w:rPr>
                <w:lang w:val="en-US"/>
              </w:rPr>
            </w:pPr>
            <w:r w:rsidRPr="002115A0">
              <w:rPr>
                <w:lang w:val="en-US"/>
              </w:rPr>
              <w:t xml:space="preserve">Copies of actual documents sent to CA as a </w:t>
            </w:r>
            <w:r w:rsidR="00122F07" w:rsidRPr="002115A0">
              <w:rPr>
                <w:lang w:val="en-US"/>
              </w:rPr>
              <w:t>correspondence</w:t>
            </w:r>
            <w:r w:rsidR="00F45B99" w:rsidRPr="002115A0">
              <w:rPr>
                <w:lang w:val="en-US"/>
              </w:rPr>
              <w:t xml:space="preserve"> with CA, Control body or JTS</w:t>
            </w:r>
          </w:p>
          <w:p w14:paraId="023A212D" w14:textId="77777777" w:rsidR="00BA3DB3" w:rsidRPr="002115A0" w:rsidRDefault="00BA3DB3" w:rsidP="00825281">
            <w:pPr>
              <w:numPr>
                <w:ilvl w:val="0"/>
                <w:numId w:val="9"/>
              </w:numPr>
              <w:spacing w:after="0" w:line="240" w:lineRule="auto"/>
              <w:jc w:val="left"/>
              <w:rPr>
                <w:lang w:val="en-US"/>
              </w:rPr>
            </w:pPr>
            <w:r w:rsidRPr="002115A0">
              <w:rPr>
                <w:lang w:val="en-US"/>
              </w:rPr>
              <w:t>All correspondence with project partners</w:t>
            </w:r>
          </w:p>
          <w:p w14:paraId="0B1760F7" w14:textId="77777777" w:rsidR="00BA3DB3" w:rsidRPr="002115A0" w:rsidRDefault="00BA3DB3" w:rsidP="00825281">
            <w:pPr>
              <w:numPr>
                <w:ilvl w:val="0"/>
                <w:numId w:val="9"/>
              </w:numPr>
              <w:spacing w:after="0" w:line="240" w:lineRule="auto"/>
              <w:jc w:val="left"/>
              <w:rPr>
                <w:lang w:val="en-US"/>
              </w:rPr>
            </w:pPr>
            <w:r w:rsidRPr="002115A0">
              <w:rPr>
                <w:lang w:val="en-US"/>
              </w:rPr>
              <w:t>Meeting minutes</w:t>
            </w:r>
          </w:p>
          <w:p w14:paraId="1AEF9E41" w14:textId="77777777" w:rsidR="00BA3DB3" w:rsidRPr="002115A0" w:rsidRDefault="00F45B99" w:rsidP="00825281">
            <w:pPr>
              <w:numPr>
                <w:ilvl w:val="0"/>
                <w:numId w:val="9"/>
              </w:numPr>
              <w:spacing w:after="0" w:line="240" w:lineRule="auto"/>
              <w:jc w:val="left"/>
              <w:rPr>
                <w:lang w:val="en-US"/>
              </w:rPr>
            </w:pPr>
            <w:r w:rsidRPr="002115A0">
              <w:rPr>
                <w:lang w:val="en-US"/>
              </w:rPr>
              <w:t xml:space="preserve">Interim </w:t>
            </w:r>
            <w:r w:rsidR="00BA3DB3" w:rsidRPr="002115A0">
              <w:rPr>
                <w:lang w:val="en-US"/>
              </w:rPr>
              <w:t>Reports</w:t>
            </w:r>
            <w:r w:rsidRPr="002115A0">
              <w:rPr>
                <w:lang w:val="en-US"/>
              </w:rPr>
              <w:t>, Progress reports etc.</w:t>
            </w:r>
          </w:p>
        </w:tc>
      </w:tr>
      <w:tr w:rsidR="00BA3DB3" w:rsidRPr="00683D0D" w14:paraId="03CACCDB" w14:textId="77777777" w:rsidTr="002115A0">
        <w:trPr>
          <w:trHeight w:hRule="exact" w:val="1791"/>
        </w:trPr>
        <w:tc>
          <w:tcPr>
            <w:tcW w:w="1825" w:type="dxa"/>
            <w:shd w:val="clear" w:color="auto" w:fill="C5E0B3"/>
            <w:vAlign w:val="center"/>
          </w:tcPr>
          <w:p w14:paraId="396C6488" w14:textId="77777777" w:rsidR="00122F07" w:rsidRPr="002115A0" w:rsidRDefault="00122F07" w:rsidP="00BA3DB3">
            <w:pPr>
              <w:spacing w:after="0" w:line="240" w:lineRule="auto"/>
              <w:jc w:val="left"/>
              <w:rPr>
                <w:b/>
                <w:lang w:val="en-US"/>
              </w:rPr>
            </w:pPr>
            <w:r w:rsidRPr="002115A0">
              <w:rPr>
                <w:b/>
                <w:lang w:val="en-US"/>
              </w:rPr>
              <w:t xml:space="preserve">Folder 2 </w:t>
            </w:r>
          </w:p>
          <w:p w14:paraId="0E5995FE" w14:textId="77777777" w:rsidR="00BA3DB3" w:rsidRPr="002115A0" w:rsidRDefault="00122F07" w:rsidP="00BA3DB3">
            <w:pPr>
              <w:spacing w:after="0" w:line="240" w:lineRule="auto"/>
              <w:jc w:val="left"/>
              <w:rPr>
                <w:lang w:val="en-US"/>
              </w:rPr>
            </w:pPr>
            <w:r w:rsidRPr="002115A0">
              <w:rPr>
                <w:lang w:val="en-US"/>
              </w:rPr>
              <w:t>Project activities</w:t>
            </w:r>
            <w:r w:rsidR="00F45B99" w:rsidRPr="002115A0">
              <w:rPr>
                <w:lang w:val="en-US"/>
              </w:rPr>
              <w:t xml:space="preserve"> documentation</w:t>
            </w:r>
            <w:r w:rsidRPr="002115A0">
              <w:rPr>
                <w:lang w:val="en-US"/>
              </w:rPr>
              <w:t xml:space="preserve"> </w:t>
            </w:r>
          </w:p>
        </w:tc>
        <w:tc>
          <w:tcPr>
            <w:tcW w:w="7362" w:type="dxa"/>
            <w:shd w:val="clear" w:color="auto" w:fill="FFFFFF"/>
            <w:vAlign w:val="center"/>
          </w:tcPr>
          <w:p w14:paraId="1DDBE9EC" w14:textId="77777777" w:rsidR="00F45B99" w:rsidRPr="002115A0" w:rsidRDefault="00122F07" w:rsidP="00825281">
            <w:pPr>
              <w:numPr>
                <w:ilvl w:val="0"/>
                <w:numId w:val="9"/>
              </w:numPr>
              <w:spacing w:after="0" w:line="240" w:lineRule="auto"/>
              <w:jc w:val="left"/>
              <w:rPr>
                <w:lang w:val="en-US"/>
              </w:rPr>
            </w:pPr>
            <w:r w:rsidRPr="002115A0">
              <w:rPr>
                <w:lang w:val="en-US"/>
              </w:rPr>
              <w:t xml:space="preserve">Project documentation </w:t>
            </w:r>
            <w:r w:rsidR="00F45B99" w:rsidRPr="002115A0">
              <w:rPr>
                <w:lang w:val="en-US"/>
              </w:rPr>
              <w:t xml:space="preserve">related to </w:t>
            </w:r>
            <w:r w:rsidRPr="002115A0">
              <w:rPr>
                <w:lang w:val="en-US"/>
              </w:rPr>
              <w:t>activities</w:t>
            </w:r>
            <w:r w:rsidR="00F45B99" w:rsidRPr="002115A0">
              <w:rPr>
                <w:lang w:val="en-US"/>
              </w:rPr>
              <w:t xml:space="preserve"> implemented</w:t>
            </w:r>
            <w:r w:rsidRPr="002115A0">
              <w:rPr>
                <w:lang w:val="en-US"/>
              </w:rPr>
              <w:t xml:space="preserve"> </w:t>
            </w:r>
            <w:r w:rsidR="00E73966" w:rsidRPr="002115A0">
              <w:rPr>
                <w:lang w:val="en-US"/>
              </w:rPr>
              <w:t xml:space="preserve">in line with the DoA </w:t>
            </w:r>
          </w:p>
          <w:p w14:paraId="18A9C280" w14:textId="77777777" w:rsidR="00F45B99" w:rsidRPr="002115A0" w:rsidRDefault="00122F07" w:rsidP="002D1729">
            <w:pPr>
              <w:numPr>
                <w:ilvl w:val="0"/>
                <w:numId w:val="9"/>
              </w:numPr>
              <w:spacing w:after="0" w:line="240" w:lineRule="auto"/>
              <w:jc w:val="left"/>
              <w:rPr>
                <w:lang w:val="en-US"/>
              </w:rPr>
            </w:pPr>
            <w:r w:rsidRPr="002115A0">
              <w:rPr>
                <w:lang w:val="en-US"/>
              </w:rPr>
              <w:t xml:space="preserve">Training material, </w:t>
            </w:r>
            <w:r w:rsidR="00F45B99" w:rsidRPr="002115A0">
              <w:rPr>
                <w:lang w:val="en-US"/>
              </w:rPr>
              <w:t>List of participants, evaluations, etc.</w:t>
            </w:r>
          </w:p>
          <w:p w14:paraId="43977214" w14:textId="77777777" w:rsidR="00122F07" w:rsidRPr="002115A0" w:rsidRDefault="00F45B99" w:rsidP="002D1729">
            <w:pPr>
              <w:numPr>
                <w:ilvl w:val="0"/>
                <w:numId w:val="9"/>
              </w:numPr>
              <w:spacing w:after="0" w:line="240" w:lineRule="auto"/>
              <w:jc w:val="left"/>
              <w:rPr>
                <w:lang w:val="en-US"/>
              </w:rPr>
            </w:pPr>
            <w:r w:rsidRPr="002115A0">
              <w:rPr>
                <w:lang w:val="en-US"/>
              </w:rPr>
              <w:t>Surveys, analysis, s</w:t>
            </w:r>
            <w:r w:rsidR="00122F07" w:rsidRPr="002115A0">
              <w:rPr>
                <w:lang w:val="en-US"/>
              </w:rPr>
              <w:t>tudies</w:t>
            </w:r>
            <w:r w:rsidRPr="002115A0">
              <w:rPr>
                <w:lang w:val="en-US"/>
              </w:rPr>
              <w:t>, research</w:t>
            </w:r>
            <w:r w:rsidR="00122F07" w:rsidRPr="002115A0">
              <w:rPr>
                <w:lang w:val="en-US"/>
              </w:rPr>
              <w:t xml:space="preserve"> </w:t>
            </w:r>
            <w:r w:rsidRPr="002115A0">
              <w:rPr>
                <w:lang w:val="en-US"/>
              </w:rPr>
              <w:t xml:space="preserve">etc. </w:t>
            </w:r>
          </w:p>
          <w:p w14:paraId="24005158" w14:textId="77777777" w:rsidR="00F45B99" w:rsidRPr="002115A0" w:rsidRDefault="00F45B99" w:rsidP="002D1729">
            <w:pPr>
              <w:numPr>
                <w:ilvl w:val="0"/>
                <w:numId w:val="9"/>
              </w:numPr>
              <w:spacing w:after="0" w:line="240" w:lineRule="auto"/>
              <w:jc w:val="left"/>
              <w:rPr>
                <w:lang w:val="en-US"/>
              </w:rPr>
            </w:pPr>
            <w:r w:rsidRPr="002115A0">
              <w:rPr>
                <w:lang w:val="en-US"/>
              </w:rPr>
              <w:t>Visibility and promotional material and events</w:t>
            </w:r>
          </w:p>
          <w:p w14:paraId="3B3D5BE9" w14:textId="77777777" w:rsidR="00F45B99" w:rsidRPr="002115A0" w:rsidRDefault="00F45B99" w:rsidP="002D1729">
            <w:pPr>
              <w:numPr>
                <w:ilvl w:val="0"/>
                <w:numId w:val="9"/>
              </w:numPr>
              <w:spacing w:after="0" w:line="240" w:lineRule="auto"/>
              <w:jc w:val="left"/>
              <w:rPr>
                <w:lang w:val="en-US"/>
              </w:rPr>
            </w:pPr>
            <w:r w:rsidRPr="002115A0">
              <w:rPr>
                <w:lang w:val="en-US"/>
              </w:rPr>
              <w:t>Promotional material, prints, leaflets, press clippings</w:t>
            </w:r>
          </w:p>
          <w:p w14:paraId="3BFBC34D" w14:textId="77777777" w:rsidR="00F45B99" w:rsidRPr="002115A0" w:rsidRDefault="00F45B99" w:rsidP="002D1729">
            <w:pPr>
              <w:numPr>
                <w:ilvl w:val="0"/>
                <w:numId w:val="9"/>
              </w:numPr>
              <w:spacing w:after="0" w:line="240" w:lineRule="auto"/>
              <w:jc w:val="left"/>
              <w:rPr>
                <w:lang w:val="en-US"/>
              </w:rPr>
            </w:pPr>
            <w:r w:rsidRPr="002115A0">
              <w:rPr>
                <w:lang w:val="en-US"/>
              </w:rPr>
              <w:t>CDs with project promotional events</w:t>
            </w:r>
          </w:p>
          <w:p w14:paraId="448029A7" w14:textId="77777777" w:rsidR="00BA3DB3" w:rsidRPr="002115A0" w:rsidRDefault="00BA3DB3" w:rsidP="007779BC">
            <w:pPr>
              <w:spacing w:after="0" w:line="240" w:lineRule="auto"/>
              <w:ind w:left="720"/>
              <w:jc w:val="left"/>
              <w:rPr>
                <w:lang w:val="en-US"/>
              </w:rPr>
            </w:pPr>
          </w:p>
        </w:tc>
      </w:tr>
      <w:tr w:rsidR="00E73966" w:rsidRPr="00683D0D" w14:paraId="418D6364" w14:textId="77777777" w:rsidTr="002115A0">
        <w:trPr>
          <w:trHeight w:hRule="exact" w:val="2412"/>
        </w:trPr>
        <w:tc>
          <w:tcPr>
            <w:tcW w:w="1825" w:type="dxa"/>
            <w:shd w:val="clear" w:color="auto" w:fill="C5E0B3"/>
            <w:vAlign w:val="center"/>
          </w:tcPr>
          <w:p w14:paraId="1621913A" w14:textId="77777777" w:rsidR="00E73966" w:rsidRPr="002115A0" w:rsidRDefault="00E73966" w:rsidP="00E73966">
            <w:pPr>
              <w:spacing w:after="0" w:line="240" w:lineRule="auto"/>
              <w:jc w:val="left"/>
              <w:rPr>
                <w:b/>
                <w:lang w:val="en-US"/>
              </w:rPr>
            </w:pPr>
            <w:r w:rsidRPr="002115A0">
              <w:rPr>
                <w:b/>
                <w:lang w:val="en-US"/>
              </w:rPr>
              <w:t xml:space="preserve">Folder 3 </w:t>
            </w:r>
            <w:r w:rsidRPr="002115A0">
              <w:rPr>
                <w:lang w:val="en-US"/>
              </w:rPr>
              <w:t>Procurement documentation</w:t>
            </w:r>
          </w:p>
        </w:tc>
        <w:tc>
          <w:tcPr>
            <w:tcW w:w="7362" w:type="dxa"/>
            <w:shd w:val="clear" w:color="auto" w:fill="FFFFFF"/>
            <w:vAlign w:val="center"/>
          </w:tcPr>
          <w:p w14:paraId="20CD233B" w14:textId="77777777" w:rsidR="00E73966" w:rsidRPr="002115A0" w:rsidRDefault="00E73966" w:rsidP="00E73966">
            <w:pPr>
              <w:numPr>
                <w:ilvl w:val="0"/>
                <w:numId w:val="9"/>
              </w:numPr>
              <w:spacing w:after="0" w:line="240" w:lineRule="auto"/>
              <w:jc w:val="left"/>
              <w:rPr>
                <w:lang w:val="en-US"/>
              </w:rPr>
            </w:pPr>
            <w:r w:rsidRPr="002115A0">
              <w:rPr>
                <w:lang w:val="en-US"/>
              </w:rPr>
              <w:t>Justification of choice of invited tenderers</w:t>
            </w:r>
          </w:p>
          <w:p w14:paraId="78CD5B02" w14:textId="77777777" w:rsidR="00E73966" w:rsidRPr="002115A0" w:rsidRDefault="00E73966" w:rsidP="00E73966">
            <w:pPr>
              <w:numPr>
                <w:ilvl w:val="0"/>
                <w:numId w:val="9"/>
              </w:numPr>
              <w:spacing w:after="0" w:line="240" w:lineRule="auto"/>
              <w:jc w:val="left"/>
              <w:rPr>
                <w:lang w:val="en-US"/>
              </w:rPr>
            </w:pPr>
            <w:r w:rsidRPr="002115A0">
              <w:rPr>
                <w:lang w:val="en-US"/>
              </w:rPr>
              <w:t>Tender dossiers and invitations to tender/publications</w:t>
            </w:r>
          </w:p>
          <w:p w14:paraId="79294DFD" w14:textId="77777777" w:rsidR="00E73966" w:rsidRPr="002115A0" w:rsidRDefault="00E73966" w:rsidP="00E73966">
            <w:pPr>
              <w:numPr>
                <w:ilvl w:val="0"/>
                <w:numId w:val="9"/>
              </w:numPr>
              <w:spacing w:after="0" w:line="240" w:lineRule="auto"/>
              <w:jc w:val="left"/>
              <w:rPr>
                <w:lang w:val="en-US"/>
              </w:rPr>
            </w:pPr>
            <w:r w:rsidRPr="002115A0">
              <w:rPr>
                <w:lang w:val="en-US"/>
              </w:rPr>
              <w:t>Communication with Tenderers (clarification requests, notifications, etc.)</w:t>
            </w:r>
          </w:p>
          <w:p w14:paraId="40A1E343" w14:textId="77777777" w:rsidR="00E73966" w:rsidRPr="002115A0" w:rsidRDefault="00E73966" w:rsidP="00E73966">
            <w:pPr>
              <w:numPr>
                <w:ilvl w:val="0"/>
                <w:numId w:val="9"/>
              </w:numPr>
              <w:spacing w:after="0" w:line="240" w:lineRule="auto"/>
              <w:jc w:val="left"/>
              <w:rPr>
                <w:lang w:val="en-US"/>
              </w:rPr>
            </w:pPr>
            <w:r w:rsidRPr="002115A0">
              <w:rPr>
                <w:lang w:val="en-US"/>
              </w:rPr>
              <w:t>Tender offers and documentary evidence</w:t>
            </w:r>
          </w:p>
          <w:p w14:paraId="1D986107" w14:textId="77777777" w:rsidR="00E73966" w:rsidRPr="002115A0" w:rsidRDefault="00E73966" w:rsidP="00825281">
            <w:pPr>
              <w:numPr>
                <w:ilvl w:val="0"/>
                <w:numId w:val="9"/>
              </w:numPr>
              <w:spacing w:after="0" w:line="240" w:lineRule="auto"/>
              <w:jc w:val="left"/>
              <w:rPr>
                <w:lang w:val="en-US"/>
              </w:rPr>
            </w:pPr>
            <w:r w:rsidRPr="002115A0">
              <w:rPr>
                <w:lang w:val="en-US"/>
              </w:rPr>
              <w:t>Evaluation reports and other evaluation grids, declarations signed</w:t>
            </w:r>
          </w:p>
          <w:p w14:paraId="79CEFB4B" w14:textId="77777777" w:rsidR="00E73966" w:rsidRPr="002115A0" w:rsidRDefault="00E73966" w:rsidP="00E73966">
            <w:pPr>
              <w:numPr>
                <w:ilvl w:val="0"/>
                <w:numId w:val="9"/>
              </w:numPr>
              <w:spacing w:after="0" w:line="240" w:lineRule="auto"/>
              <w:jc w:val="left"/>
              <w:rPr>
                <w:lang w:val="en-US"/>
              </w:rPr>
            </w:pPr>
            <w:r w:rsidRPr="002115A0">
              <w:rPr>
                <w:lang w:val="en-US"/>
              </w:rPr>
              <w:t>Contract award notice and contracts, etc.</w:t>
            </w:r>
          </w:p>
          <w:p w14:paraId="148B5D77" w14:textId="77777777" w:rsidR="00E73966" w:rsidRPr="002115A0" w:rsidRDefault="00E73966" w:rsidP="00825281">
            <w:pPr>
              <w:numPr>
                <w:ilvl w:val="0"/>
                <w:numId w:val="9"/>
              </w:numPr>
              <w:spacing w:after="0" w:line="240" w:lineRule="auto"/>
              <w:jc w:val="left"/>
              <w:rPr>
                <w:lang w:val="en-US"/>
              </w:rPr>
            </w:pPr>
            <w:r w:rsidRPr="002115A0">
              <w:rPr>
                <w:lang w:val="en-US"/>
              </w:rPr>
              <w:t>Invoice</w:t>
            </w:r>
          </w:p>
        </w:tc>
      </w:tr>
      <w:tr w:rsidR="00E73966" w:rsidRPr="00683D0D" w14:paraId="2AF8B863" w14:textId="77777777" w:rsidTr="002115A0">
        <w:trPr>
          <w:trHeight w:hRule="exact" w:val="2466"/>
        </w:trPr>
        <w:tc>
          <w:tcPr>
            <w:tcW w:w="1825" w:type="dxa"/>
            <w:shd w:val="clear" w:color="auto" w:fill="C5E0B3"/>
            <w:vAlign w:val="center"/>
          </w:tcPr>
          <w:p w14:paraId="682ABFE7" w14:textId="77777777" w:rsidR="00E73966" w:rsidRPr="002115A0" w:rsidRDefault="00E73966" w:rsidP="00E73966">
            <w:pPr>
              <w:spacing w:after="0" w:line="240" w:lineRule="auto"/>
              <w:jc w:val="left"/>
              <w:rPr>
                <w:b/>
                <w:lang w:val="en-US"/>
              </w:rPr>
            </w:pPr>
            <w:r w:rsidRPr="002115A0">
              <w:rPr>
                <w:b/>
                <w:lang w:val="en-US"/>
              </w:rPr>
              <w:t xml:space="preserve">Folder 4 </w:t>
            </w:r>
          </w:p>
          <w:p w14:paraId="4B10F32F" w14:textId="77777777" w:rsidR="00E73966" w:rsidRPr="002115A0" w:rsidRDefault="00E73966" w:rsidP="00E73966">
            <w:pPr>
              <w:spacing w:after="0" w:line="240" w:lineRule="auto"/>
              <w:jc w:val="left"/>
              <w:rPr>
                <w:lang w:val="en-US"/>
              </w:rPr>
            </w:pPr>
            <w:r w:rsidRPr="002115A0">
              <w:rPr>
                <w:lang w:val="en-US"/>
              </w:rPr>
              <w:t>Financial documentation</w:t>
            </w:r>
          </w:p>
        </w:tc>
        <w:tc>
          <w:tcPr>
            <w:tcW w:w="7362" w:type="dxa"/>
            <w:shd w:val="clear" w:color="auto" w:fill="FFFFFF"/>
            <w:vAlign w:val="center"/>
          </w:tcPr>
          <w:p w14:paraId="644E2BFC" w14:textId="77777777" w:rsidR="00E73966" w:rsidRPr="002115A0" w:rsidRDefault="00E73966" w:rsidP="00E73966">
            <w:pPr>
              <w:numPr>
                <w:ilvl w:val="0"/>
                <w:numId w:val="9"/>
              </w:numPr>
              <w:spacing w:after="0" w:line="240" w:lineRule="auto"/>
              <w:jc w:val="left"/>
              <w:rPr>
                <w:b/>
                <w:lang w:val="en-US"/>
              </w:rPr>
            </w:pPr>
            <w:r w:rsidRPr="002115A0">
              <w:rPr>
                <w:lang w:val="en-US"/>
              </w:rPr>
              <w:t xml:space="preserve">Structured </w:t>
            </w:r>
            <w:r w:rsidRPr="002115A0">
              <w:rPr>
                <w:b/>
                <w:lang w:val="en-US"/>
              </w:rPr>
              <w:t>per budget headings and budget lines</w:t>
            </w:r>
          </w:p>
          <w:p w14:paraId="25FA618D" w14:textId="77777777" w:rsidR="00E73966" w:rsidRPr="002115A0" w:rsidRDefault="00E73966" w:rsidP="00E73966">
            <w:pPr>
              <w:numPr>
                <w:ilvl w:val="0"/>
                <w:numId w:val="9"/>
              </w:numPr>
              <w:spacing w:after="0" w:line="240" w:lineRule="auto"/>
              <w:jc w:val="left"/>
              <w:rPr>
                <w:lang w:val="en-US"/>
              </w:rPr>
            </w:pPr>
            <w:r w:rsidRPr="002115A0">
              <w:rPr>
                <w:lang w:val="en-US"/>
              </w:rPr>
              <w:t>Contracts with all project staff, timesheets, payroll slips</w:t>
            </w:r>
          </w:p>
          <w:p w14:paraId="117D337F" w14:textId="77777777" w:rsidR="00E73966" w:rsidRPr="002115A0" w:rsidRDefault="00E73966" w:rsidP="00E73966">
            <w:pPr>
              <w:numPr>
                <w:ilvl w:val="0"/>
                <w:numId w:val="9"/>
              </w:numPr>
              <w:spacing w:after="0" w:line="240" w:lineRule="auto"/>
              <w:jc w:val="left"/>
              <w:rPr>
                <w:lang w:val="en-US"/>
              </w:rPr>
            </w:pPr>
            <w:r w:rsidRPr="002115A0">
              <w:rPr>
                <w:lang w:val="en-US"/>
              </w:rPr>
              <w:t>Contracts for service, supply, works</w:t>
            </w:r>
          </w:p>
          <w:p w14:paraId="0B2D3760" w14:textId="77777777" w:rsidR="00E73966" w:rsidRPr="002115A0" w:rsidRDefault="00E73966" w:rsidP="00E73966">
            <w:pPr>
              <w:numPr>
                <w:ilvl w:val="0"/>
                <w:numId w:val="9"/>
              </w:numPr>
              <w:spacing w:after="0" w:line="240" w:lineRule="auto"/>
              <w:jc w:val="left"/>
              <w:rPr>
                <w:lang w:val="en-US"/>
              </w:rPr>
            </w:pPr>
            <w:r w:rsidRPr="002115A0">
              <w:rPr>
                <w:lang w:val="en-US"/>
              </w:rPr>
              <w:t>All original invoices, bank statements</w:t>
            </w:r>
          </w:p>
          <w:p w14:paraId="60B2261B" w14:textId="77777777" w:rsidR="00E73966" w:rsidRPr="002115A0" w:rsidRDefault="00E73966" w:rsidP="00E73966">
            <w:pPr>
              <w:numPr>
                <w:ilvl w:val="0"/>
                <w:numId w:val="9"/>
              </w:numPr>
              <w:spacing w:after="0" w:line="240" w:lineRule="auto"/>
              <w:jc w:val="left"/>
              <w:rPr>
                <w:lang w:val="en-US"/>
              </w:rPr>
            </w:pPr>
            <w:r w:rsidRPr="002115A0">
              <w:rPr>
                <w:lang w:val="en-US"/>
              </w:rPr>
              <w:t>Provisional/Final acceptance</w:t>
            </w:r>
          </w:p>
          <w:p w14:paraId="2D6CB78C" w14:textId="77777777" w:rsidR="00E73966" w:rsidRPr="002115A0" w:rsidRDefault="00E73966" w:rsidP="00E73966">
            <w:pPr>
              <w:numPr>
                <w:ilvl w:val="0"/>
                <w:numId w:val="9"/>
              </w:numPr>
              <w:spacing w:after="0" w:line="240" w:lineRule="auto"/>
              <w:jc w:val="left"/>
              <w:rPr>
                <w:lang w:val="en-US"/>
              </w:rPr>
            </w:pPr>
            <w:r w:rsidRPr="002115A0">
              <w:rPr>
                <w:lang w:val="en-US"/>
              </w:rPr>
              <w:t>Contractors’ reports</w:t>
            </w:r>
          </w:p>
          <w:p w14:paraId="3ECA3241" w14:textId="77777777" w:rsidR="00E73966" w:rsidRPr="002115A0" w:rsidRDefault="00E73966" w:rsidP="00825281">
            <w:pPr>
              <w:numPr>
                <w:ilvl w:val="0"/>
                <w:numId w:val="9"/>
              </w:numPr>
              <w:spacing w:after="0" w:line="240" w:lineRule="auto"/>
              <w:jc w:val="left"/>
              <w:rPr>
                <w:lang w:val="en-US"/>
              </w:rPr>
            </w:pPr>
            <w:r w:rsidRPr="002115A0">
              <w:rPr>
                <w:lang w:val="en-US"/>
              </w:rPr>
              <w:t>VAT exemption documents</w:t>
            </w:r>
          </w:p>
          <w:p w14:paraId="6DF6AA86" w14:textId="77777777" w:rsidR="002E3EB9" w:rsidRPr="002115A0" w:rsidRDefault="002E3EB9" w:rsidP="002E3EB9">
            <w:pPr>
              <w:numPr>
                <w:ilvl w:val="0"/>
                <w:numId w:val="9"/>
              </w:numPr>
              <w:spacing w:after="0" w:line="240" w:lineRule="auto"/>
              <w:jc w:val="left"/>
              <w:rPr>
                <w:lang w:val="en-US"/>
              </w:rPr>
            </w:pPr>
            <w:r w:rsidRPr="002115A0">
              <w:rPr>
                <w:lang w:val="en-US"/>
              </w:rPr>
              <w:t xml:space="preserve">Final outputs related to the budget line </w:t>
            </w:r>
          </w:p>
        </w:tc>
      </w:tr>
    </w:tbl>
    <w:p w14:paraId="22C68269" w14:textId="77777777" w:rsidR="00EA5590" w:rsidRPr="002115A0" w:rsidRDefault="00EA5590" w:rsidP="00EA5590">
      <w:pPr>
        <w:rPr>
          <w:lang w:val="en-US"/>
        </w:rPr>
        <w:sectPr w:rsidR="00EA5590" w:rsidRPr="002115A0" w:rsidSect="00B22A04">
          <w:pgSz w:w="11907" w:h="16839" w:code="9"/>
          <w:pgMar w:top="1417" w:right="1417" w:bottom="1417" w:left="1417" w:header="567" w:footer="567" w:gutter="0"/>
          <w:cols w:space="708"/>
          <w:docGrid w:linePitch="360"/>
        </w:sectPr>
      </w:pPr>
    </w:p>
    <w:p w14:paraId="3485C4D2" w14:textId="77777777" w:rsidR="00EA5590" w:rsidRPr="002115A0" w:rsidRDefault="00235BE6" w:rsidP="00EA5590">
      <w:pPr>
        <w:pStyle w:val="Heading1"/>
        <w:rPr>
          <w:lang w:val="en-US"/>
        </w:rPr>
      </w:pPr>
      <w:bookmarkStart w:id="145" w:name="_Toc72845247"/>
      <w:r w:rsidRPr="002115A0">
        <w:rPr>
          <w:lang w:val="en-US"/>
        </w:rPr>
        <w:lastRenderedPageBreak/>
        <w:t>SEC</w:t>
      </w:r>
      <w:r w:rsidR="00A53C0D" w:rsidRPr="002115A0">
        <w:rPr>
          <w:lang w:val="en-US"/>
        </w:rPr>
        <w:t>O</w:t>
      </w:r>
      <w:r w:rsidRPr="002115A0">
        <w:rPr>
          <w:lang w:val="en-US"/>
        </w:rPr>
        <w:t xml:space="preserve">NDARY </w:t>
      </w:r>
      <w:r w:rsidR="00EF19DE" w:rsidRPr="002115A0">
        <w:rPr>
          <w:lang w:val="en-US"/>
        </w:rPr>
        <w:t>PROCUREMENT</w:t>
      </w:r>
      <w:bookmarkEnd w:id="145"/>
    </w:p>
    <w:p w14:paraId="0ADC7B7E" w14:textId="77777777" w:rsidR="00235BE6" w:rsidRPr="002115A0" w:rsidRDefault="00235BE6" w:rsidP="0043346E">
      <w:pPr>
        <w:rPr>
          <w:i/>
          <w:color w:val="FF0000"/>
          <w:lang w:val="en-US"/>
        </w:rPr>
      </w:pPr>
      <w:r w:rsidRPr="002115A0">
        <w:rPr>
          <w:i/>
          <w:color w:val="FF0000"/>
          <w:lang w:val="en-US"/>
        </w:rPr>
        <w:t xml:space="preserve">Related annexes: </w:t>
      </w:r>
      <w:r w:rsidRPr="002115A0">
        <w:rPr>
          <w:b/>
          <w:i/>
          <w:color w:val="FF0000"/>
          <w:lang w:val="en-US"/>
        </w:rPr>
        <w:t xml:space="preserve">Annex </w:t>
      </w:r>
      <w:r w:rsidR="00170EBB" w:rsidRPr="002115A0">
        <w:rPr>
          <w:b/>
          <w:i/>
          <w:color w:val="FF0000"/>
          <w:lang w:val="en-US"/>
        </w:rPr>
        <w:t>5</w:t>
      </w:r>
      <w:r w:rsidRPr="002115A0">
        <w:rPr>
          <w:b/>
          <w:i/>
          <w:color w:val="FF0000"/>
          <w:lang w:val="en-US"/>
        </w:rPr>
        <w:t xml:space="preserve">.1 – Annex </w:t>
      </w:r>
      <w:r w:rsidR="00170EBB" w:rsidRPr="002115A0">
        <w:rPr>
          <w:b/>
          <w:i/>
          <w:color w:val="FF0000"/>
          <w:lang w:val="en-US"/>
        </w:rPr>
        <w:t>5</w:t>
      </w:r>
      <w:r w:rsidRPr="002115A0">
        <w:rPr>
          <w:b/>
          <w:i/>
          <w:color w:val="FF0000"/>
          <w:lang w:val="en-US"/>
        </w:rPr>
        <w:t>.</w:t>
      </w:r>
      <w:r w:rsidR="00A36965" w:rsidRPr="002115A0">
        <w:rPr>
          <w:b/>
          <w:i/>
          <w:color w:val="FF0000"/>
          <w:lang w:val="en-US"/>
        </w:rPr>
        <w:t>4</w:t>
      </w:r>
    </w:p>
    <w:p w14:paraId="477A4406" w14:textId="77777777" w:rsidR="00235BE6" w:rsidRPr="002115A0" w:rsidRDefault="00235BE6" w:rsidP="00235BE6">
      <w:pPr>
        <w:rPr>
          <w:lang w:val="en-US"/>
        </w:rPr>
      </w:pPr>
      <w:r w:rsidRPr="002115A0">
        <w:rPr>
          <w:lang w:val="en-US"/>
        </w:rPr>
        <w:t xml:space="preserve">If the </w:t>
      </w:r>
      <w:r w:rsidR="004478AE" w:rsidRPr="002115A0">
        <w:rPr>
          <w:lang w:val="en-US"/>
        </w:rPr>
        <w:t>Project</w:t>
      </w:r>
      <w:r w:rsidRPr="002115A0">
        <w:rPr>
          <w:lang w:val="en-US"/>
        </w:rPr>
        <w:t xml:space="preserve"> implementation requires delivery of services, supplies or works from externally engaged experts/company, the Grant Beneficiary </w:t>
      </w:r>
      <w:r w:rsidRPr="002115A0">
        <w:rPr>
          <w:b/>
          <w:i/>
          <w:lang w:val="en-US"/>
        </w:rPr>
        <w:t>needs to apply relevant procurement procedure respecting rules set out in Annex IV of the Grant contract.</w:t>
      </w:r>
      <w:r w:rsidRPr="002115A0">
        <w:rPr>
          <w:lang w:val="en-US"/>
        </w:rPr>
        <w:t xml:space="preserve"> Use of PRAG procedures is</w:t>
      </w:r>
      <w:r w:rsidR="00F74832" w:rsidRPr="002115A0">
        <w:rPr>
          <w:lang w:val="en-US"/>
        </w:rPr>
        <w:t xml:space="preserve"> strongly</w:t>
      </w:r>
      <w:r w:rsidRPr="002115A0">
        <w:rPr>
          <w:lang w:val="en-US"/>
        </w:rPr>
        <w:t xml:space="preserve"> recommended. Any deviation from these rules may result in ineligible costs. Interim/Final reports must cover comprehensive and detailed report on the award and implementation of the contracts awarded.</w:t>
      </w:r>
    </w:p>
    <w:p w14:paraId="38907D50" w14:textId="77777777" w:rsidR="00235BE6" w:rsidRPr="002115A0" w:rsidRDefault="00235BE6" w:rsidP="00235BE6">
      <w:pPr>
        <w:rPr>
          <w:lang w:val="en-US"/>
        </w:rPr>
      </w:pPr>
      <w:r w:rsidRPr="002115A0">
        <w:rPr>
          <w:lang w:val="en-US"/>
        </w:rPr>
        <w:t>In secondary procurement procedures, the Grant Beneficiary acts as a Contracting Authority.</w:t>
      </w:r>
    </w:p>
    <w:p w14:paraId="1A242574" w14:textId="77777777" w:rsidR="00C46B9B" w:rsidRPr="002115A0" w:rsidRDefault="00C46B9B" w:rsidP="007779BC">
      <w:pPr>
        <w:pStyle w:val="Heading2"/>
        <w:rPr>
          <w:lang w:val="en-US"/>
        </w:rPr>
      </w:pPr>
      <w:bookmarkStart w:id="146" w:name="_Toc67478586"/>
      <w:bookmarkStart w:id="147" w:name="_Toc67478860"/>
      <w:bookmarkStart w:id="148" w:name="_Toc72845248"/>
      <w:r w:rsidRPr="002115A0">
        <w:rPr>
          <w:lang w:val="en-US"/>
        </w:rPr>
        <w:t>General rules and principles</w:t>
      </w:r>
      <w:bookmarkEnd w:id="146"/>
      <w:bookmarkEnd w:id="147"/>
      <w:bookmarkEnd w:id="148"/>
      <w:r w:rsidRPr="002115A0">
        <w:rPr>
          <w:lang w:val="en-US"/>
        </w:rPr>
        <w:t xml:space="preserve"> </w:t>
      </w:r>
    </w:p>
    <w:p w14:paraId="77BDA03D" w14:textId="77777777" w:rsidR="00C46B9B" w:rsidRPr="002115A0" w:rsidRDefault="00C46B9B" w:rsidP="007779BC">
      <w:pPr>
        <w:rPr>
          <w:b/>
          <w:u w:val="single"/>
          <w:lang w:val="en-US"/>
        </w:rPr>
      </w:pPr>
      <w:r w:rsidRPr="002115A0">
        <w:rPr>
          <w:b/>
          <w:u w:val="single"/>
          <w:lang w:val="en-US"/>
        </w:rPr>
        <w:t xml:space="preserve">Compliance with the objectives, activities and results </w:t>
      </w:r>
    </w:p>
    <w:p w14:paraId="40B940D7" w14:textId="77777777" w:rsidR="00C46B9B" w:rsidRPr="002115A0" w:rsidRDefault="00C46B9B" w:rsidP="007779BC">
      <w:pPr>
        <w:rPr>
          <w:lang w:val="en-US"/>
        </w:rPr>
      </w:pPr>
      <w:r w:rsidRPr="002115A0">
        <w:rPr>
          <w:lang w:val="en-US"/>
        </w:rPr>
        <w:t xml:space="preserve">One of the conditions for eligibility of costs is that ‘’costs need to be necessary for implementation of the Action’’. This means that close relation to objectives, activities and results of the </w:t>
      </w:r>
      <w:r w:rsidR="004478AE" w:rsidRPr="002115A0">
        <w:rPr>
          <w:lang w:val="en-US"/>
        </w:rPr>
        <w:t>project</w:t>
      </w:r>
      <w:r w:rsidRPr="002115A0">
        <w:rPr>
          <w:lang w:val="en-US"/>
        </w:rPr>
        <w:t xml:space="preserve"> need to be demonstrated.</w:t>
      </w:r>
    </w:p>
    <w:p w14:paraId="1DF95B8A" w14:textId="77777777" w:rsidR="00C46B9B" w:rsidRPr="002115A0" w:rsidRDefault="00C46B9B" w:rsidP="007779BC">
      <w:pPr>
        <w:rPr>
          <w:lang w:val="en-US"/>
        </w:rPr>
      </w:pPr>
      <w:r w:rsidRPr="002115A0">
        <w:rPr>
          <w:lang w:val="en-US"/>
        </w:rPr>
        <w:t>Specific attention should be dedicated to comparison of invested resources and outputs of the procurement. In case of excessive inputs vs. outputs or in case of poor quality of outputs, such costs cannot be accepted as eligible.</w:t>
      </w:r>
    </w:p>
    <w:p w14:paraId="02397209" w14:textId="77777777" w:rsidR="00C46B9B" w:rsidRPr="002115A0" w:rsidRDefault="00C46B9B" w:rsidP="007779BC">
      <w:pPr>
        <w:rPr>
          <w:lang w:val="en-US"/>
        </w:rPr>
      </w:pPr>
      <w:r w:rsidRPr="002115A0">
        <w:rPr>
          <w:lang w:val="en-US"/>
        </w:rPr>
        <w:t xml:space="preserve">Therefore, awarded contracts must be closely monitored during implementation in order to be in line with the contract conditions and to ensure that outputs are relevant for the </w:t>
      </w:r>
      <w:r w:rsidR="004478AE" w:rsidRPr="002115A0">
        <w:rPr>
          <w:lang w:val="en-US"/>
        </w:rPr>
        <w:t>Project</w:t>
      </w:r>
      <w:r w:rsidRPr="002115A0">
        <w:rPr>
          <w:lang w:val="en-US"/>
        </w:rPr>
        <w:t xml:space="preserve"> implementation and achievement of the related results. </w:t>
      </w:r>
    </w:p>
    <w:p w14:paraId="70D87FE2" w14:textId="77777777" w:rsidR="00C46B9B" w:rsidRPr="002115A0" w:rsidRDefault="00C46B9B" w:rsidP="007779BC">
      <w:pPr>
        <w:rPr>
          <w:b/>
          <w:u w:val="single"/>
          <w:lang w:val="en-US"/>
        </w:rPr>
      </w:pPr>
      <w:r w:rsidRPr="002115A0">
        <w:rPr>
          <w:b/>
          <w:u w:val="single"/>
          <w:lang w:val="en-US"/>
        </w:rPr>
        <w:t>The rules of nationality and origin</w:t>
      </w:r>
    </w:p>
    <w:p w14:paraId="3CAEFF49" w14:textId="77777777" w:rsidR="00C46B9B" w:rsidRPr="002115A0" w:rsidRDefault="00C46B9B" w:rsidP="00C46B9B">
      <w:pPr>
        <w:rPr>
          <w:lang w:val="en-US"/>
        </w:rPr>
      </w:pPr>
      <w:r w:rsidRPr="002115A0">
        <w:rPr>
          <w:lang w:val="en-US"/>
        </w:rPr>
        <w:t xml:space="preserve">Experts and other persons employed or legally contracted by the Grant Beneficiary may be of </w:t>
      </w:r>
      <w:r w:rsidRPr="002115A0">
        <w:rPr>
          <w:b/>
          <w:lang w:val="en-US"/>
        </w:rPr>
        <w:t>any nationality</w:t>
      </w:r>
      <w:r w:rsidRPr="002115A0">
        <w:rPr>
          <w:lang w:val="en-US"/>
        </w:rPr>
        <w:t>. Supplies can originate from any origin if their value is below the threshold of the simplified procedure i.e., EUR 100 000</w:t>
      </w:r>
      <w:r w:rsidR="00A36965" w:rsidRPr="002115A0">
        <w:rPr>
          <w:lang w:val="en-US"/>
        </w:rPr>
        <w:t xml:space="preserve"> (or 100 000 per lot in case of procedure divided into lots)</w:t>
      </w:r>
      <w:r w:rsidRPr="002115A0">
        <w:rPr>
          <w:lang w:val="en-US"/>
        </w:rPr>
        <w:t>.</w:t>
      </w:r>
    </w:p>
    <w:p w14:paraId="20845994" w14:textId="77777777" w:rsidR="000E1769" w:rsidRPr="002115A0" w:rsidRDefault="000E1769" w:rsidP="00C46B9B">
      <w:pPr>
        <w:rPr>
          <w:lang w:val="en-US"/>
        </w:rPr>
      </w:pPr>
      <w:r w:rsidRPr="002115A0">
        <w:rPr>
          <w:lang w:val="en-US"/>
        </w:rPr>
        <w:t xml:space="preserve">In case if the </w:t>
      </w:r>
      <w:r w:rsidR="00600D6A" w:rsidRPr="002115A0">
        <w:rPr>
          <w:lang w:val="en-US"/>
        </w:rPr>
        <w:t>s</w:t>
      </w:r>
      <w:r w:rsidRPr="002115A0">
        <w:rPr>
          <w:lang w:val="en-US"/>
        </w:rPr>
        <w:t>uppl</w:t>
      </w:r>
      <w:r w:rsidR="00A36965" w:rsidRPr="002115A0">
        <w:rPr>
          <w:lang w:val="en-US"/>
        </w:rPr>
        <w:t>y</w:t>
      </w:r>
      <w:r w:rsidRPr="002115A0">
        <w:rPr>
          <w:lang w:val="en-US"/>
        </w:rPr>
        <w:t xml:space="preserve"> is more </w:t>
      </w:r>
      <w:r w:rsidR="006A0D01" w:rsidRPr="002115A0">
        <w:rPr>
          <w:lang w:val="en-US"/>
        </w:rPr>
        <w:t>than EUR</w:t>
      </w:r>
      <w:r w:rsidRPr="002115A0">
        <w:rPr>
          <w:lang w:val="en-US"/>
        </w:rPr>
        <w:t xml:space="preserve"> 100 000, </w:t>
      </w:r>
      <w:r w:rsidR="002E3EB9" w:rsidRPr="002115A0">
        <w:rPr>
          <w:lang w:val="en-US"/>
        </w:rPr>
        <w:t>grant beneficiary in Serbia</w:t>
      </w:r>
      <w:r w:rsidRPr="002115A0">
        <w:rPr>
          <w:lang w:val="en-US"/>
        </w:rPr>
        <w:t xml:space="preserve"> need to provide Certificate of origin issued by authorised institution </w:t>
      </w:r>
      <w:r w:rsidR="00600D6A" w:rsidRPr="002115A0">
        <w:rPr>
          <w:lang w:val="en-US"/>
        </w:rPr>
        <w:t xml:space="preserve">i.e., </w:t>
      </w:r>
      <w:r w:rsidRPr="002115A0">
        <w:rPr>
          <w:lang w:val="en-US"/>
        </w:rPr>
        <w:t xml:space="preserve">in the Republic of Serbia, acceptable is only </w:t>
      </w:r>
      <w:r w:rsidRPr="005A094C">
        <w:rPr>
          <w:b/>
          <w:i/>
          <w:color w:val="FF0000"/>
          <w:lang w:val="en-US"/>
        </w:rPr>
        <w:t>Certificate of origin issued by the Chamber of Commerc</w:t>
      </w:r>
      <w:r w:rsidR="00600D6A" w:rsidRPr="005A094C">
        <w:rPr>
          <w:b/>
          <w:i/>
          <w:color w:val="FF0000"/>
          <w:lang w:val="en-US"/>
        </w:rPr>
        <w:t>e</w:t>
      </w:r>
      <w:r w:rsidRPr="002115A0">
        <w:rPr>
          <w:lang w:val="en-US"/>
        </w:rPr>
        <w:t>. The same rules are applicable for the Works Contracts.</w:t>
      </w:r>
    </w:p>
    <w:p w14:paraId="106D563D" w14:textId="3DD8AAAC" w:rsidR="00600D6A" w:rsidRPr="002115A0" w:rsidRDefault="00600D6A" w:rsidP="00C46B9B">
      <w:r w:rsidRPr="00B369A2">
        <w:rPr>
          <w:shd w:val="clear" w:color="auto" w:fill="FFFFFF" w:themeFill="background1"/>
          <w:lang w:val="en-US"/>
        </w:rPr>
        <w:t xml:space="preserve">Grant beneficiary in </w:t>
      </w:r>
      <w:r w:rsidR="005A094C" w:rsidRPr="00B369A2">
        <w:rPr>
          <w:shd w:val="clear" w:color="auto" w:fill="FFFFFF" w:themeFill="background1"/>
        </w:rPr>
        <w:t xml:space="preserve">North Macedonia </w:t>
      </w:r>
      <w:r w:rsidRPr="00B369A2">
        <w:rPr>
          <w:shd w:val="clear" w:color="auto" w:fill="FFFFFF" w:themeFill="background1"/>
        </w:rPr>
        <w:t>need</w:t>
      </w:r>
      <w:r w:rsidR="005A094C" w:rsidRPr="00B369A2">
        <w:rPr>
          <w:shd w:val="clear" w:color="auto" w:fill="FFFFFF" w:themeFill="background1"/>
        </w:rPr>
        <w:t>s</w:t>
      </w:r>
      <w:r w:rsidRPr="00B369A2">
        <w:rPr>
          <w:shd w:val="clear" w:color="auto" w:fill="FFFFFF" w:themeFill="background1"/>
        </w:rPr>
        <w:t xml:space="preserve"> to provide Certificate of origin issued by authorised institution i.e. in</w:t>
      </w:r>
      <w:r w:rsidR="00A36965" w:rsidRPr="00B369A2">
        <w:rPr>
          <w:shd w:val="clear" w:color="auto" w:fill="FFFFFF" w:themeFill="background1"/>
        </w:rPr>
        <w:t xml:space="preserve"> the </w:t>
      </w:r>
      <w:r w:rsidR="005A094C" w:rsidRPr="00B369A2">
        <w:rPr>
          <w:shd w:val="clear" w:color="auto" w:fill="FFFFFF" w:themeFill="background1"/>
        </w:rPr>
        <w:t>North Macedonia</w:t>
      </w:r>
      <w:r w:rsidRPr="00B369A2">
        <w:rPr>
          <w:shd w:val="clear" w:color="auto" w:fill="FFFFFF" w:themeFill="background1"/>
        </w:rPr>
        <w:t xml:space="preserve">, acceptable is only </w:t>
      </w:r>
      <w:r w:rsidR="007C5C12" w:rsidRPr="00B369A2">
        <w:rPr>
          <w:b/>
          <w:i/>
          <w:color w:val="FF0000"/>
          <w:shd w:val="clear" w:color="auto" w:fill="FFFFFF" w:themeFill="background1"/>
        </w:rPr>
        <w:t>Certificate of origin</w:t>
      </w:r>
      <w:r w:rsidR="00A36965" w:rsidRPr="00B369A2">
        <w:rPr>
          <w:b/>
          <w:i/>
          <w:color w:val="FF0000"/>
          <w:shd w:val="clear" w:color="auto" w:fill="FFFFFF" w:themeFill="background1"/>
        </w:rPr>
        <w:t xml:space="preserve"> issued by </w:t>
      </w:r>
      <w:r w:rsidR="008354BA" w:rsidRPr="00B369A2">
        <w:rPr>
          <w:b/>
          <w:i/>
          <w:color w:val="FF0000"/>
          <w:shd w:val="clear" w:color="auto" w:fill="FFFFFF" w:themeFill="background1"/>
        </w:rPr>
        <w:t>Chamber of Commerce</w:t>
      </w:r>
      <w:r w:rsidR="008354BA" w:rsidRPr="00B369A2">
        <w:rPr>
          <w:b/>
          <w:i/>
          <w:color w:val="FF0000"/>
          <w:shd w:val="clear" w:color="auto" w:fill="FFFFFF" w:themeFill="background1"/>
          <w:lang w:val="mk-MK"/>
        </w:rPr>
        <w:t xml:space="preserve"> </w:t>
      </w:r>
      <w:r w:rsidR="008354BA" w:rsidRPr="00B369A2">
        <w:rPr>
          <w:b/>
          <w:i/>
          <w:color w:val="FF0000"/>
          <w:shd w:val="clear" w:color="auto" w:fill="FFFFFF" w:themeFill="background1"/>
        </w:rPr>
        <w:t>of MK</w:t>
      </w:r>
      <w:r w:rsidR="00B369A2" w:rsidRPr="00B369A2">
        <w:rPr>
          <w:b/>
          <w:i/>
          <w:color w:val="FF0000"/>
          <w:shd w:val="clear" w:color="auto" w:fill="FFFFFF" w:themeFill="background1"/>
        </w:rPr>
        <w:t xml:space="preserve"> </w:t>
      </w:r>
      <w:r w:rsidR="008354BA" w:rsidRPr="00B369A2">
        <w:rPr>
          <w:shd w:val="clear" w:color="auto" w:fill="FFFFFF" w:themeFill="background1"/>
        </w:rPr>
        <w:t>(</w:t>
      </w:r>
      <w:r w:rsidR="008354BA" w:rsidRPr="00B369A2">
        <w:rPr>
          <w:shd w:val="clear" w:color="auto" w:fill="FFFFFF" w:themeFill="background1"/>
          <w:lang w:val="mk-MK"/>
        </w:rPr>
        <w:t xml:space="preserve">Стопанска комора на Северна Македонија) </w:t>
      </w:r>
      <w:r w:rsidRPr="00B369A2">
        <w:rPr>
          <w:shd w:val="clear" w:color="auto" w:fill="FFFFFF" w:themeFill="background1"/>
        </w:rPr>
        <w:t>The same rules are applicable for the Works Contracts</w:t>
      </w:r>
      <w:r w:rsidRPr="00B369A2">
        <w:t>.</w:t>
      </w:r>
    </w:p>
    <w:p w14:paraId="4D9222F9" w14:textId="5F61131C" w:rsidR="00C46B9B" w:rsidRPr="002115A0" w:rsidRDefault="00C46B9B" w:rsidP="00C46B9B">
      <w:pPr>
        <w:rPr>
          <w:lang w:val="en-US"/>
        </w:rPr>
      </w:pPr>
      <w:r w:rsidRPr="002115A0">
        <w:t xml:space="preserve">Details on these rules can be found in </w:t>
      </w:r>
      <w:r w:rsidRPr="002115A0">
        <w:rPr>
          <w:i/>
        </w:rPr>
        <w:t xml:space="preserve">the </w:t>
      </w:r>
      <w:r w:rsidRPr="00BF1CD3">
        <w:rPr>
          <w:i/>
          <w:lang w:val="en-US"/>
        </w:rPr>
        <w:t>Practical Guide for Procurement and Grants for European Union external actions</w:t>
      </w:r>
      <w:r w:rsidRPr="00BF1CD3">
        <w:rPr>
          <w:lang w:val="en-US"/>
        </w:rPr>
        <w:t xml:space="preserve"> (PRAG) applicable to a specific call for proposals (</w:t>
      </w:r>
      <w:r w:rsidRPr="00BF1CD3">
        <w:rPr>
          <w:i/>
          <w:lang w:val="en-US"/>
        </w:rPr>
        <w:t>Version 20</w:t>
      </w:r>
      <w:r w:rsidR="002A4BCE" w:rsidRPr="00BF1CD3">
        <w:rPr>
          <w:i/>
          <w:lang w:val="en-US"/>
        </w:rPr>
        <w:t>21</w:t>
      </w:r>
      <w:r w:rsidRPr="00BF1CD3">
        <w:rPr>
          <w:i/>
          <w:lang w:val="en-US"/>
        </w:rPr>
        <w:t>.0 - 15/</w:t>
      </w:r>
      <w:r w:rsidR="002A4BCE" w:rsidRPr="00BF1CD3">
        <w:rPr>
          <w:i/>
          <w:lang w:val="en-US"/>
        </w:rPr>
        <w:t>12/2021</w:t>
      </w:r>
      <w:r w:rsidRPr="00BF1CD3">
        <w:rPr>
          <w:i/>
          <w:lang w:val="en-US"/>
        </w:rPr>
        <w:t>)</w:t>
      </w:r>
      <w:r w:rsidRPr="002115A0">
        <w:rPr>
          <w:vertAlign w:val="superscript"/>
          <w:lang w:val="en-US"/>
        </w:rPr>
        <w:footnoteReference w:id="3"/>
      </w:r>
      <w:r w:rsidRPr="002115A0">
        <w:rPr>
          <w:lang w:val="en-US"/>
        </w:rPr>
        <w:t>.</w:t>
      </w:r>
    </w:p>
    <w:p w14:paraId="7A5488DD" w14:textId="77777777" w:rsidR="00C46B9B" w:rsidRPr="002115A0" w:rsidRDefault="00C46B9B" w:rsidP="009946ED">
      <w:pPr>
        <w:spacing w:before="120" w:after="0"/>
        <w:rPr>
          <w:u w:val="single"/>
          <w:lang w:val="en-US"/>
        </w:rPr>
      </w:pPr>
      <w:r w:rsidRPr="002115A0">
        <w:rPr>
          <w:b/>
          <w:u w:val="single"/>
          <w:lang w:val="en-US"/>
        </w:rPr>
        <w:t xml:space="preserve">Language used </w:t>
      </w:r>
    </w:p>
    <w:p w14:paraId="18138165" w14:textId="77777777" w:rsidR="00C46B9B" w:rsidRPr="002115A0" w:rsidRDefault="00C46B9B" w:rsidP="009946ED">
      <w:pPr>
        <w:spacing w:before="120" w:after="0"/>
        <w:rPr>
          <w:lang w:val="en-US"/>
        </w:rPr>
      </w:pPr>
      <w:r w:rsidRPr="002115A0">
        <w:rPr>
          <w:b/>
          <w:lang w:val="en-US"/>
        </w:rPr>
        <w:lastRenderedPageBreak/>
        <w:t xml:space="preserve">English language </w:t>
      </w:r>
      <w:r w:rsidRPr="002115A0">
        <w:rPr>
          <w:lang w:val="en-US"/>
        </w:rPr>
        <w:t xml:space="preserve">as a Grant contract language is applicable for </w:t>
      </w:r>
      <w:r w:rsidR="00493A82" w:rsidRPr="002115A0">
        <w:rPr>
          <w:lang w:val="en-US"/>
        </w:rPr>
        <w:t>p</w:t>
      </w:r>
      <w:r w:rsidR="004478AE" w:rsidRPr="002115A0">
        <w:rPr>
          <w:lang w:val="en-US"/>
        </w:rPr>
        <w:t>roject</w:t>
      </w:r>
      <w:r w:rsidRPr="002115A0">
        <w:rPr>
          <w:lang w:val="en-US"/>
        </w:rPr>
        <w:t xml:space="preserve"> implementation, including procurement procedures. However, when implementing procurement procedures, tender documentation (especially technical part of the tender dossier for supply and works) may be in</w:t>
      </w:r>
      <w:r w:rsidR="002E3EB9" w:rsidRPr="002115A0">
        <w:rPr>
          <w:lang w:val="en-US"/>
        </w:rPr>
        <w:t xml:space="preserve"> official local</w:t>
      </w:r>
      <w:r w:rsidRPr="002115A0">
        <w:rPr>
          <w:lang w:val="en-US"/>
        </w:rPr>
        <w:t xml:space="preserve"> languages with the possibility of translation such documentation upon request for relevant verification purposes. </w:t>
      </w:r>
    </w:p>
    <w:p w14:paraId="3F57C3F4" w14:textId="77777777" w:rsidR="00C46B9B" w:rsidRPr="002115A0" w:rsidRDefault="00C46B9B" w:rsidP="002E3EB9">
      <w:pPr>
        <w:spacing w:before="120" w:after="0"/>
        <w:rPr>
          <w:u w:val="single"/>
          <w:lang w:val="en-US"/>
        </w:rPr>
      </w:pPr>
      <w:r w:rsidRPr="002115A0">
        <w:rPr>
          <w:b/>
          <w:u w:val="single"/>
          <w:lang w:val="en-US"/>
        </w:rPr>
        <w:t>Visibility rules</w:t>
      </w:r>
    </w:p>
    <w:p w14:paraId="25052D53" w14:textId="77777777" w:rsidR="00C46B9B" w:rsidRPr="002115A0" w:rsidRDefault="00C46B9B" w:rsidP="007779BC">
      <w:pPr>
        <w:rPr>
          <w:lang w:val="en-US"/>
        </w:rPr>
      </w:pPr>
      <w:r w:rsidRPr="002115A0">
        <w:rPr>
          <w:lang w:val="en-US"/>
        </w:rPr>
        <w:t xml:space="preserve">Visibility rules must be ensured also under the contracts awarded through secondary procurement procedure. </w:t>
      </w:r>
    </w:p>
    <w:p w14:paraId="52A8A025" w14:textId="77777777" w:rsidR="00C46B9B" w:rsidRPr="002115A0" w:rsidRDefault="00C46B9B" w:rsidP="009946ED">
      <w:pPr>
        <w:rPr>
          <w:u w:val="single"/>
          <w:lang w:val="en-US"/>
        </w:rPr>
      </w:pPr>
      <w:r w:rsidRPr="002115A0">
        <w:rPr>
          <w:b/>
          <w:u w:val="single"/>
          <w:lang w:val="en-US"/>
        </w:rPr>
        <w:t xml:space="preserve">Grounds for exclusion </w:t>
      </w:r>
    </w:p>
    <w:p w14:paraId="2A1480DC" w14:textId="77777777" w:rsidR="00C46B9B" w:rsidRPr="002115A0" w:rsidRDefault="00C46B9B" w:rsidP="009946ED">
      <w:pPr>
        <w:rPr>
          <w:lang w:val="en-US"/>
        </w:rPr>
      </w:pPr>
      <w:r w:rsidRPr="002115A0">
        <w:rPr>
          <w:lang w:val="en-US"/>
        </w:rPr>
        <w:t xml:space="preserve">Grounds for exclusion of candidates, </w:t>
      </w:r>
      <w:r w:rsidR="00493A82" w:rsidRPr="002115A0">
        <w:rPr>
          <w:lang w:val="en-US"/>
        </w:rPr>
        <w:t>tenderers,</w:t>
      </w:r>
      <w:r w:rsidRPr="002115A0">
        <w:rPr>
          <w:lang w:val="en-US"/>
        </w:rPr>
        <w:t xml:space="preserve"> or applicants from participation in procurement procedures are as stated in </w:t>
      </w:r>
      <w:r w:rsidRPr="002115A0">
        <w:rPr>
          <w:b/>
          <w:lang w:val="en-US"/>
        </w:rPr>
        <w:t>Section 2.6.10.1.1 of PRAG</w:t>
      </w:r>
      <w:r w:rsidRPr="002115A0">
        <w:rPr>
          <w:lang w:val="en-US"/>
        </w:rPr>
        <w:t xml:space="preserve">. Participants in the procurement procedure must </w:t>
      </w:r>
      <w:r w:rsidRPr="002115A0">
        <w:rPr>
          <w:b/>
          <w:lang w:val="en-US"/>
        </w:rPr>
        <w:t>sign a declaration</w:t>
      </w:r>
      <w:r w:rsidRPr="002115A0">
        <w:rPr>
          <w:lang w:val="en-US"/>
        </w:rPr>
        <w:t xml:space="preserve"> certifying that the entity does not fall into any of the exclusion situations. </w:t>
      </w:r>
    </w:p>
    <w:p w14:paraId="6FA05475" w14:textId="77777777" w:rsidR="00C46B9B" w:rsidRPr="002115A0" w:rsidRDefault="00C46B9B" w:rsidP="009946ED">
      <w:pPr>
        <w:rPr>
          <w:lang w:val="en-US"/>
        </w:rPr>
      </w:pPr>
      <w:r w:rsidRPr="002115A0">
        <w:rPr>
          <w:lang w:val="en-US"/>
        </w:rPr>
        <w:t xml:space="preserve">Tenderer to which the contract is to be awarded (including consortium members), </w:t>
      </w:r>
      <w:r w:rsidRPr="002115A0">
        <w:rPr>
          <w:b/>
          <w:lang w:val="en-US"/>
        </w:rPr>
        <w:t>provide evidence</w:t>
      </w:r>
      <w:r w:rsidRPr="002115A0">
        <w:rPr>
          <w:lang w:val="en-US"/>
        </w:rPr>
        <w:t xml:space="preserve"> that they do not fall into the exclusion situations, if requested. </w:t>
      </w:r>
    </w:p>
    <w:p w14:paraId="74D4F2DA" w14:textId="77777777" w:rsidR="00C46B9B" w:rsidRPr="002115A0" w:rsidRDefault="00C46B9B" w:rsidP="007779BC">
      <w:pPr>
        <w:rPr>
          <w:u w:val="single"/>
          <w:lang w:val="en-US"/>
        </w:rPr>
      </w:pPr>
      <w:r w:rsidRPr="002115A0">
        <w:rPr>
          <w:b/>
          <w:u w:val="single"/>
          <w:lang w:val="en-US"/>
        </w:rPr>
        <w:t xml:space="preserve">Conflict of interest </w:t>
      </w:r>
    </w:p>
    <w:p w14:paraId="28759A32" w14:textId="77777777" w:rsidR="00C46B9B" w:rsidRPr="002115A0" w:rsidRDefault="00C46B9B" w:rsidP="007779BC">
      <w:pPr>
        <w:rPr>
          <w:lang w:val="en-US"/>
        </w:rPr>
      </w:pPr>
      <w:r w:rsidRPr="002115A0">
        <w:rPr>
          <w:lang w:val="en-US"/>
        </w:rPr>
        <w:t xml:space="preserve">Conflict of interests exists where the impartial and objective exercise of the Grant </w:t>
      </w:r>
      <w:r w:rsidR="00170EBB" w:rsidRPr="002115A0">
        <w:rPr>
          <w:lang w:val="en-US"/>
        </w:rPr>
        <w:t>b</w:t>
      </w:r>
      <w:r w:rsidRPr="002115A0">
        <w:rPr>
          <w:lang w:val="en-US"/>
        </w:rPr>
        <w:t xml:space="preserve">eneficiary is compromised for reasons involving family, emotional life, political or national affinity, economic interest or any other shared interest with a recipient’. In this way the principles of competition, </w:t>
      </w:r>
      <w:r w:rsidR="009946ED" w:rsidRPr="002115A0">
        <w:rPr>
          <w:lang w:val="en-US"/>
        </w:rPr>
        <w:t>non-discrimination,</w:t>
      </w:r>
      <w:r w:rsidRPr="002115A0">
        <w:rPr>
          <w:lang w:val="en-US"/>
        </w:rPr>
        <w:t xml:space="preserve"> or equal treatment of tenderers/contractors during selection and award procedure are compromised.</w:t>
      </w:r>
    </w:p>
    <w:p w14:paraId="42A93386" w14:textId="77777777" w:rsidR="00C46B9B" w:rsidRPr="002115A0" w:rsidRDefault="00C46B9B" w:rsidP="007779BC">
      <w:pPr>
        <w:rPr>
          <w:b/>
          <w:u w:val="single"/>
          <w:lang w:val="en-US"/>
        </w:rPr>
      </w:pPr>
      <w:r w:rsidRPr="002115A0">
        <w:rPr>
          <w:b/>
          <w:u w:val="single"/>
          <w:lang w:val="en-US"/>
        </w:rPr>
        <w:t>Selection criteria</w:t>
      </w:r>
    </w:p>
    <w:p w14:paraId="702A80D5" w14:textId="77777777" w:rsidR="00C46B9B" w:rsidRPr="002115A0" w:rsidRDefault="00C46B9B" w:rsidP="007779BC">
      <w:pPr>
        <w:rPr>
          <w:lang w:val="en-US"/>
        </w:rPr>
      </w:pPr>
      <w:r w:rsidRPr="002115A0">
        <w:rPr>
          <w:lang w:val="en-US"/>
        </w:rPr>
        <w:t xml:space="preserve">The selection criteria must be drawn up clear, ambiguously and non-discriminatory for the purpose of assessing that the tenderer has sufficient financial, professional and technical capacity to implement the tasks of the contract. The chosen criteria shall be proportionate and may not go beyond the scope of the contract. </w:t>
      </w:r>
    </w:p>
    <w:p w14:paraId="299D4D76" w14:textId="77777777" w:rsidR="00C46B9B" w:rsidRPr="002115A0" w:rsidRDefault="00C46B9B" w:rsidP="007779BC">
      <w:pPr>
        <w:rPr>
          <w:b/>
          <w:u w:val="single"/>
          <w:lang w:val="en-US"/>
        </w:rPr>
      </w:pPr>
      <w:r w:rsidRPr="002115A0">
        <w:rPr>
          <w:b/>
          <w:u w:val="single"/>
          <w:lang w:val="en-US"/>
        </w:rPr>
        <w:t>Award criteria</w:t>
      </w:r>
    </w:p>
    <w:p w14:paraId="12B178DE" w14:textId="77777777" w:rsidR="00C46B9B" w:rsidRPr="002115A0" w:rsidRDefault="00C46B9B" w:rsidP="007779BC">
      <w:pPr>
        <w:rPr>
          <w:lang w:val="en-US"/>
        </w:rPr>
      </w:pPr>
      <w:r w:rsidRPr="002115A0">
        <w:rPr>
          <w:lang w:val="en-US"/>
        </w:rPr>
        <w:t xml:space="preserve">Award criteria for </w:t>
      </w:r>
      <w:r w:rsidRPr="002115A0">
        <w:rPr>
          <w:b/>
          <w:lang w:val="en-US"/>
        </w:rPr>
        <w:t>service tenders</w:t>
      </w:r>
      <w:r w:rsidRPr="002115A0">
        <w:rPr>
          <w:lang w:val="en-US"/>
        </w:rPr>
        <w:t xml:space="preserve"> is </w:t>
      </w:r>
      <w:r w:rsidRPr="002115A0">
        <w:rPr>
          <w:b/>
          <w:lang w:val="en-US"/>
        </w:rPr>
        <w:t>best value for money</w:t>
      </w:r>
      <w:r w:rsidRPr="002115A0">
        <w:rPr>
          <w:lang w:val="en-US"/>
        </w:rPr>
        <w:t xml:space="preserve">. The maximum budget available must be declared in the documents. </w:t>
      </w:r>
    </w:p>
    <w:p w14:paraId="3D769DB0" w14:textId="77777777" w:rsidR="00C46B9B" w:rsidRPr="002115A0" w:rsidRDefault="00C46B9B" w:rsidP="007779BC">
      <w:pPr>
        <w:rPr>
          <w:lang w:val="en-US"/>
        </w:rPr>
      </w:pPr>
      <w:r w:rsidRPr="002115A0">
        <w:rPr>
          <w:lang w:val="en-US"/>
        </w:rPr>
        <w:t xml:space="preserve">Award criteria for </w:t>
      </w:r>
      <w:r w:rsidRPr="002115A0">
        <w:rPr>
          <w:b/>
          <w:lang w:val="en-US"/>
        </w:rPr>
        <w:t>supply tenders</w:t>
      </w:r>
      <w:r w:rsidRPr="002115A0">
        <w:rPr>
          <w:lang w:val="en-US"/>
        </w:rPr>
        <w:t xml:space="preserve"> is technically compliant offer with </w:t>
      </w:r>
      <w:r w:rsidRPr="002115A0">
        <w:rPr>
          <w:b/>
          <w:lang w:val="en-US"/>
        </w:rPr>
        <w:t>lowest price</w:t>
      </w:r>
      <w:r w:rsidRPr="002115A0">
        <w:rPr>
          <w:lang w:val="en-US"/>
        </w:rPr>
        <w:t xml:space="preserve">. The maximum budget available should </w:t>
      </w:r>
      <w:r w:rsidRPr="002115A0">
        <w:rPr>
          <w:b/>
          <w:lang w:val="en-US"/>
        </w:rPr>
        <w:t>not</w:t>
      </w:r>
      <w:r w:rsidRPr="002115A0">
        <w:rPr>
          <w:lang w:val="en-US"/>
        </w:rPr>
        <w:t xml:space="preserve"> be declared in the documents. </w:t>
      </w:r>
    </w:p>
    <w:p w14:paraId="0A8C35E4" w14:textId="77777777" w:rsidR="00C46B9B" w:rsidRPr="002115A0" w:rsidRDefault="00C46B9B" w:rsidP="007779BC">
      <w:pPr>
        <w:rPr>
          <w:u w:val="single"/>
          <w:lang w:val="en-US"/>
        </w:rPr>
      </w:pPr>
      <w:r w:rsidRPr="002115A0">
        <w:rPr>
          <w:b/>
          <w:u w:val="single"/>
          <w:lang w:val="en-US"/>
        </w:rPr>
        <w:t xml:space="preserve">Awarding principles </w:t>
      </w:r>
    </w:p>
    <w:p w14:paraId="3FFC3436" w14:textId="77777777" w:rsidR="00C46B9B" w:rsidRPr="002115A0" w:rsidRDefault="00C46B9B" w:rsidP="007779BC">
      <w:pPr>
        <w:rPr>
          <w:b/>
          <w:lang w:val="en-US"/>
        </w:rPr>
      </w:pPr>
      <w:r w:rsidRPr="002115A0">
        <w:rPr>
          <w:lang w:val="en-US"/>
        </w:rPr>
        <w:t xml:space="preserve">Contract award process must respect the principles of </w:t>
      </w:r>
      <w:r w:rsidRPr="002115A0">
        <w:rPr>
          <w:b/>
          <w:lang w:val="en-US"/>
        </w:rPr>
        <w:t xml:space="preserve">transparency, proportionality, equal </w:t>
      </w:r>
      <w:r w:rsidR="009946ED" w:rsidRPr="002115A0">
        <w:rPr>
          <w:b/>
          <w:lang w:val="en-US"/>
        </w:rPr>
        <w:t>treatment,</w:t>
      </w:r>
      <w:r w:rsidRPr="002115A0">
        <w:rPr>
          <w:b/>
          <w:lang w:val="en-US"/>
        </w:rPr>
        <w:t xml:space="preserve"> and non-discrimination. </w:t>
      </w:r>
    </w:p>
    <w:p w14:paraId="496BC0ED" w14:textId="77777777" w:rsidR="00C46B9B" w:rsidRPr="002115A0" w:rsidRDefault="00C46B9B" w:rsidP="007779BC">
      <w:pPr>
        <w:rPr>
          <w:b/>
          <w:u w:val="single"/>
          <w:lang w:val="en-US"/>
        </w:rPr>
      </w:pPr>
      <w:bookmarkStart w:id="149" w:name="_Toc115589333"/>
      <w:bookmarkStart w:id="150" w:name="_Toc183868848"/>
      <w:bookmarkStart w:id="151" w:name="_Toc183869783"/>
      <w:bookmarkStart w:id="152" w:name="_Toc183935983"/>
      <w:bookmarkStart w:id="153" w:name="_Toc183936259"/>
      <w:bookmarkStart w:id="154" w:name="_Toc183936385"/>
      <w:bookmarkStart w:id="155" w:name="_Toc183936540"/>
      <w:bookmarkStart w:id="156" w:name="_Toc183944540"/>
      <w:bookmarkStart w:id="157" w:name="_Toc184006644"/>
      <w:bookmarkStart w:id="158" w:name="_Toc184017797"/>
      <w:bookmarkStart w:id="159" w:name="_Toc185158420"/>
      <w:bookmarkStart w:id="160" w:name="_Toc187561569"/>
      <w:bookmarkStart w:id="161" w:name="_Toc187567357"/>
      <w:bookmarkStart w:id="162" w:name="_Toc310288198"/>
      <w:bookmarkStart w:id="163" w:name="_Toc185158419"/>
      <w:bookmarkStart w:id="164" w:name="_Toc187561568"/>
      <w:bookmarkStart w:id="165" w:name="_Toc187567356"/>
      <w:bookmarkStart w:id="166" w:name="_Toc310288197"/>
      <w:r w:rsidRPr="002115A0">
        <w:rPr>
          <w:b/>
          <w:u w:val="single"/>
          <w:lang w:val="en-US"/>
        </w:rPr>
        <w:t>Fair competition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115A0">
        <w:rPr>
          <w:b/>
          <w:u w:val="single"/>
          <w:lang w:val="en-US"/>
        </w:rPr>
        <w:t xml:space="preserve"> and equal treatment</w:t>
      </w:r>
    </w:p>
    <w:p w14:paraId="45D51E9C" w14:textId="77777777" w:rsidR="005C5576" w:rsidRPr="002115A0" w:rsidRDefault="00C46B9B" w:rsidP="00650ACA">
      <w:pPr>
        <w:spacing w:after="0"/>
        <w:rPr>
          <w:lang w:val="en-US"/>
        </w:rPr>
      </w:pPr>
      <w:r w:rsidRPr="002115A0">
        <w:rPr>
          <w:lang w:val="en-US"/>
        </w:rPr>
        <w:t>There should always be a competition for the award of contracts. There must be no discussions with actual or potential participants in contract award procedures. All tenderers must be given the same information and be treated equally with this regard. Any firm or expert that have participated in the preparation of a project or in drafting the tender dossier must be excluded from participating in tenders based on this preparatory work, as this would constitute unfair competition.</w:t>
      </w:r>
      <w:r w:rsidR="00650ACA" w:rsidRPr="002115A0">
        <w:rPr>
          <w:lang w:val="en-US"/>
        </w:rPr>
        <w:t xml:space="preserve"> </w:t>
      </w:r>
      <w:r w:rsidR="005C5576" w:rsidRPr="002115A0">
        <w:rPr>
          <w:lang w:val="en-US"/>
        </w:rPr>
        <w:t xml:space="preserve">The potential </w:t>
      </w:r>
      <w:r w:rsidR="005C5576" w:rsidRPr="002115A0">
        <w:rPr>
          <w:lang w:val="en-US"/>
        </w:rPr>
        <w:lastRenderedPageBreak/>
        <w:t>tenderers should be given sufficient time to respond to invitations or advertisements and to prepare and submit their offers</w:t>
      </w:r>
    </w:p>
    <w:p w14:paraId="1C0430B3" w14:textId="77777777" w:rsidR="00C46B9B" w:rsidRPr="002115A0" w:rsidRDefault="00C46B9B" w:rsidP="00650ACA">
      <w:pPr>
        <w:spacing w:before="120" w:after="0"/>
        <w:rPr>
          <w:b/>
          <w:u w:val="single"/>
          <w:lang w:val="en-US"/>
        </w:rPr>
      </w:pPr>
      <w:bookmarkStart w:id="167" w:name="_Toc155349457"/>
      <w:bookmarkStart w:id="168" w:name="_Toc155349549"/>
      <w:bookmarkStart w:id="169" w:name="_Toc155350148"/>
      <w:bookmarkStart w:id="170" w:name="_Toc155435239"/>
      <w:bookmarkStart w:id="171" w:name="_Toc155467266"/>
      <w:bookmarkStart w:id="172" w:name="_Toc155468085"/>
      <w:bookmarkStart w:id="173" w:name="_Toc163285779"/>
      <w:bookmarkStart w:id="174" w:name="_Toc163447848"/>
      <w:bookmarkStart w:id="175" w:name="_Toc163449880"/>
      <w:bookmarkStart w:id="176" w:name="_Toc163450401"/>
      <w:bookmarkStart w:id="177" w:name="_Toc163450920"/>
      <w:bookmarkStart w:id="178" w:name="_Toc163451438"/>
      <w:bookmarkStart w:id="179" w:name="_Toc163451955"/>
      <w:bookmarkStart w:id="180" w:name="_Toc163452471"/>
      <w:bookmarkStart w:id="181" w:name="_Toc163452986"/>
      <w:bookmarkStart w:id="182" w:name="_Toc163453501"/>
      <w:bookmarkStart w:id="183" w:name="_Toc115589338"/>
      <w:bookmarkStart w:id="184" w:name="_Toc139350557"/>
      <w:bookmarkStart w:id="185" w:name="_Toc183868852"/>
      <w:bookmarkStart w:id="186" w:name="_Toc183869787"/>
      <w:bookmarkStart w:id="187" w:name="_Toc183935987"/>
      <w:bookmarkStart w:id="188" w:name="_Toc183936263"/>
      <w:bookmarkStart w:id="189" w:name="_Toc183936389"/>
      <w:bookmarkStart w:id="190" w:name="_Toc183936544"/>
      <w:bookmarkStart w:id="191" w:name="_Toc183944544"/>
      <w:bookmarkStart w:id="192" w:name="_Toc184006648"/>
      <w:bookmarkStart w:id="193" w:name="_Toc184017801"/>
      <w:bookmarkStart w:id="194" w:name="_Toc185158424"/>
      <w:bookmarkStart w:id="195" w:name="_Toc187561573"/>
      <w:bookmarkStart w:id="196" w:name="_Toc187567361"/>
      <w:bookmarkStart w:id="197" w:name="_Toc31028820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115A0">
        <w:rPr>
          <w:b/>
          <w:u w:val="single"/>
          <w:lang w:val="en-US"/>
        </w:rPr>
        <w:t>Objectivity and impartiality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115A0">
        <w:rPr>
          <w:b/>
          <w:u w:val="single"/>
          <w:lang w:val="en-US"/>
        </w:rPr>
        <w:t xml:space="preserve"> </w:t>
      </w:r>
    </w:p>
    <w:p w14:paraId="67CCF753" w14:textId="77777777" w:rsidR="00C46B9B" w:rsidRPr="002115A0" w:rsidRDefault="00C46B9B" w:rsidP="009946ED">
      <w:pPr>
        <w:spacing w:before="120" w:after="0"/>
        <w:rPr>
          <w:lang w:val="en-US"/>
        </w:rPr>
      </w:pPr>
      <w:r w:rsidRPr="002115A0">
        <w:rPr>
          <w:lang w:val="en-US"/>
        </w:rPr>
        <w:t>Requirements in the Technical Specifications in case of supplies or works tenders and Terms of Reference in case of service tenders must be non-discriminatory, clear and unambiguously set in line with the market conditions.</w:t>
      </w:r>
      <w:r w:rsidR="009946ED" w:rsidRPr="002115A0">
        <w:rPr>
          <w:lang w:val="en-US"/>
        </w:rPr>
        <w:t xml:space="preserve"> </w:t>
      </w:r>
      <w:bookmarkStart w:id="198" w:name="_Toc138159471"/>
      <w:bookmarkStart w:id="199" w:name="_Toc138224295"/>
      <w:bookmarkStart w:id="200" w:name="_Toc138227613"/>
      <w:bookmarkStart w:id="201" w:name="_Toc138227786"/>
      <w:bookmarkStart w:id="202" w:name="_Toc138235231"/>
      <w:bookmarkStart w:id="203" w:name="_Toc138236448"/>
      <w:bookmarkStart w:id="204" w:name="_Toc138237111"/>
      <w:bookmarkStart w:id="205" w:name="_Toc138159473"/>
      <w:bookmarkStart w:id="206" w:name="_Toc138224297"/>
      <w:bookmarkStart w:id="207" w:name="_Toc138227615"/>
      <w:bookmarkStart w:id="208" w:name="_Toc138227788"/>
      <w:bookmarkStart w:id="209" w:name="_Toc138235233"/>
      <w:bookmarkStart w:id="210" w:name="_Toc138236450"/>
      <w:bookmarkStart w:id="211" w:name="_Toc138237113"/>
      <w:bookmarkStart w:id="212" w:name="_Toc138159474"/>
      <w:bookmarkStart w:id="213" w:name="_Toc138224298"/>
      <w:bookmarkStart w:id="214" w:name="_Toc138227616"/>
      <w:bookmarkStart w:id="215" w:name="_Toc138227789"/>
      <w:bookmarkStart w:id="216" w:name="_Toc138235234"/>
      <w:bookmarkStart w:id="217" w:name="_Toc138236451"/>
      <w:bookmarkStart w:id="218" w:name="_Toc138237114"/>
      <w:bookmarkStart w:id="219" w:name="_Toc115589336"/>
      <w:bookmarkStart w:id="220" w:name="_Toc139350556"/>
      <w:bookmarkStart w:id="221" w:name="_Toc183868851"/>
      <w:bookmarkStart w:id="222" w:name="_Toc183869786"/>
      <w:bookmarkStart w:id="223" w:name="_Toc183935986"/>
      <w:bookmarkStart w:id="224" w:name="_Toc183936262"/>
      <w:bookmarkStart w:id="225" w:name="_Toc183936388"/>
      <w:bookmarkStart w:id="226" w:name="_Toc183936543"/>
      <w:bookmarkStart w:id="227" w:name="_Toc183944543"/>
      <w:bookmarkStart w:id="228" w:name="_Toc184006647"/>
      <w:bookmarkStart w:id="229" w:name="_Toc184017800"/>
      <w:bookmarkStart w:id="230" w:name="_Toc185158423"/>
      <w:bookmarkStart w:id="231" w:name="_Toc187561572"/>
      <w:bookmarkStart w:id="232" w:name="_Toc187567360"/>
      <w:bookmarkStart w:id="233" w:name="_Toc31028820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2115A0">
        <w:rPr>
          <w:lang w:val="en-US"/>
        </w:rPr>
        <w:t xml:space="preserve">Tender documentation should clearly set the eligibility, selection and award criteria. Criteria that were not declared to the tenderers before their submission of the tenders cannot be </w:t>
      </w:r>
      <w:r w:rsidR="009946ED" w:rsidRPr="002115A0">
        <w:rPr>
          <w:lang w:val="en-US"/>
        </w:rPr>
        <w:t>considered</w:t>
      </w:r>
      <w:r w:rsidRPr="002115A0">
        <w:rPr>
          <w:lang w:val="en-US"/>
        </w:rPr>
        <w:t xml:space="preserve"> during evaluation.  </w:t>
      </w:r>
    </w:p>
    <w:p w14:paraId="3D39231D" w14:textId="77777777" w:rsidR="00C46B9B" w:rsidRPr="002115A0" w:rsidRDefault="00C46B9B" w:rsidP="007779BC">
      <w:pPr>
        <w:rPr>
          <w:b/>
          <w:u w:val="single"/>
          <w:lang w:val="en-US"/>
        </w:rPr>
      </w:pPr>
      <w:bookmarkStart w:id="234" w:name="_Toc138159476"/>
      <w:bookmarkStart w:id="235" w:name="_Toc138224300"/>
      <w:bookmarkStart w:id="236" w:name="_Toc138227618"/>
      <w:bookmarkStart w:id="237" w:name="_Toc138227791"/>
      <w:bookmarkStart w:id="238" w:name="_Toc138235236"/>
      <w:bookmarkStart w:id="239" w:name="_Toc138236453"/>
      <w:bookmarkStart w:id="240" w:name="_Toc138237116"/>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2115A0">
        <w:rPr>
          <w:b/>
          <w:u w:val="single"/>
          <w:lang w:val="en-US"/>
        </w:rPr>
        <w:t>Confidentiality</w:t>
      </w:r>
    </w:p>
    <w:p w14:paraId="5404E1F5" w14:textId="77777777" w:rsidR="00C46B9B" w:rsidRPr="002115A0" w:rsidRDefault="00C46B9B" w:rsidP="007779BC">
      <w:pPr>
        <w:rPr>
          <w:lang w:val="en-US"/>
        </w:rPr>
      </w:pPr>
      <w:r w:rsidRPr="002115A0">
        <w:rPr>
          <w:lang w:val="en-US"/>
        </w:rPr>
        <w:t>The Terms of Reference and the Technical Specifications may not be disclosed to any third party and must be kept confidential until they are made available to the tenderers simultaneously in the procedure.</w:t>
      </w:r>
    </w:p>
    <w:p w14:paraId="5A5D4659" w14:textId="77777777" w:rsidR="00C46B9B" w:rsidRPr="002115A0" w:rsidRDefault="00C46B9B" w:rsidP="007779BC">
      <w:pPr>
        <w:rPr>
          <w:lang w:val="en-US"/>
        </w:rPr>
      </w:pPr>
      <w:r w:rsidRPr="002115A0">
        <w:rPr>
          <w:lang w:val="en-US"/>
        </w:rPr>
        <w:t>No information about the examination, clarification, evaluation or decisions about the contract award can be disclosed before the signature of the contract by the Grant Beneficiary and the successful tenderer.</w:t>
      </w:r>
    </w:p>
    <w:p w14:paraId="4760B613" w14:textId="77777777" w:rsidR="00C46B9B" w:rsidRPr="002115A0" w:rsidRDefault="00C46B9B" w:rsidP="007779BC">
      <w:pPr>
        <w:rPr>
          <w:u w:val="single"/>
          <w:lang w:val="en-US"/>
        </w:rPr>
      </w:pPr>
      <w:r w:rsidRPr="002115A0">
        <w:rPr>
          <w:b/>
          <w:u w:val="single"/>
          <w:lang w:val="en-US"/>
        </w:rPr>
        <w:t>No retroactivity</w:t>
      </w:r>
    </w:p>
    <w:p w14:paraId="6435C666" w14:textId="77777777" w:rsidR="00C46B9B" w:rsidRPr="002115A0" w:rsidRDefault="00C46B9B" w:rsidP="007779BC">
      <w:pPr>
        <w:rPr>
          <w:lang w:val="en-US"/>
        </w:rPr>
      </w:pPr>
      <w:r w:rsidRPr="002115A0">
        <w:rPr>
          <w:lang w:val="en-US"/>
        </w:rPr>
        <w:t xml:space="preserve">Contracts are considered to take effect from the date of signature of the last signatory. Contracts or contract addendum cannot be awarded retroactively (i.e. after the end of the execution period) under any circumstances. </w:t>
      </w:r>
    </w:p>
    <w:p w14:paraId="7E092C8A" w14:textId="77777777" w:rsidR="00C46B9B" w:rsidRPr="002115A0" w:rsidRDefault="00C46B9B" w:rsidP="007779BC">
      <w:pPr>
        <w:rPr>
          <w:u w:val="single"/>
          <w:lang w:val="en-US"/>
        </w:rPr>
      </w:pPr>
      <w:r w:rsidRPr="002115A0">
        <w:rPr>
          <w:b/>
          <w:u w:val="single"/>
          <w:lang w:val="en-US"/>
        </w:rPr>
        <w:t xml:space="preserve">Record keeping </w:t>
      </w:r>
    </w:p>
    <w:p w14:paraId="40FEA324" w14:textId="77777777" w:rsidR="00C46B9B" w:rsidRPr="002115A0" w:rsidRDefault="00C46B9B" w:rsidP="007779BC">
      <w:pPr>
        <w:rPr>
          <w:lang w:val="en-US"/>
        </w:rPr>
      </w:pPr>
      <w:r w:rsidRPr="002115A0">
        <w:rPr>
          <w:lang w:val="en-US"/>
        </w:rPr>
        <w:t xml:space="preserve">Written records of the entire tender procedure must be kept confidential and retained by the Grant Beneficiary in accordance with the requirements in the General Conditions. </w:t>
      </w:r>
    </w:p>
    <w:p w14:paraId="03C58369" w14:textId="77777777" w:rsidR="00C46B9B" w:rsidRPr="002115A0" w:rsidRDefault="00C46B9B" w:rsidP="007779BC">
      <w:pPr>
        <w:rPr>
          <w:b/>
          <w:u w:val="single"/>
          <w:lang w:val="en-US"/>
        </w:rPr>
      </w:pPr>
      <w:r w:rsidRPr="002115A0">
        <w:rPr>
          <w:b/>
          <w:u w:val="single"/>
          <w:lang w:val="en-US"/>
        </w:rPr>
        <w:t>No artificially splitting</w:t>
      </w:r>
    </w:p>
    <w:p w14:paraId="4B4EF2C4" w14:textId="77777777" w:rsidR="00C46B9B" w:rsidRPr="002115A0" w:rsidRDefault="00C46B9B" w:rsidP="007779BC">
      <w:pPr>
        <w:rPr>
          <w:lang w:val="en-US"/>
        </w:rPr>
      </w:pPr>
      <w:r w:rsidRPr="002115A0">
        <w:rPr>
          <w:lang w:val="en-US"/>
        </w:rPr>
        <w:t xml:space="preserve">The contracts must not be </w:t>
      </w:r>
      <w:r w:rsidRPr="002115A0">
        <w:rPr>
          <w:b/>
          <w:lang w:val="en-US"/>
        </w:rPr>
        <w:t>split artificially</w:t>
      </w:r>
      <w:r w:rsidRPr="002115A0">
        <w:rPr>
          <w:lang w:val="en-US"/>
        </w:rPr>
        <w:t xml:space="preserve"> to circumvent the procurement thresholds and applicable procedures.</w:t>
      </w:r>
      <w:r w:rsidRPr="002115A0">
        <w:rPr>
          <w:i/>
          <w:lang w:val="en-US"/>
        </w:rPr>
        <w:t xml:space="preserve"> </w:t>
      </w:r>
      <w:r w:rsidRPr="002115A0">
        <w:rPr>
          <w:lang w:val="en-US"/>
        </w:rPr>
        <w:t xml:space="preserve">Supplies or services that can be purchased from the same supplier or service provider should be included in a same tender. </w:t>
      </w:r>
    </w:p>
    <w:p w14:paraId="2EC415B5" w14:textId="77777777" w:rsidR="00C46B9B" w:rsidRPr="002115A0" w:rsidRDefault="00C46B9B" w:rsidP="007779BC">
      <w:pPr>
        <w:rPr>
          <w:b/>
          <w:u w:val="single"/>
          <w:lang w:val="en-US"/>
        </w:rPr>
      </w:pPr>
      <w:r w:rsidRPr="002115A0">
        <w:rPr>
          <w:b/>
          <w:u w:val="single"/>
          <w:lang w:val="en-US"/>
        </w:rPr>
        <w:t>Audit trail</w:t>
      </w:r>
    </w:p>
    <w:p w14:paraId="338185B0" w14:textId="77777777" w:rsidR="00C46B9B" w:rsidRPr="002115A0" w:rsidRDefault="00C46B9B" w:rsidP="00C46B9B">
      <w:pPr>
        <w:rPr>
          <w:b/>
          <w:lang w:val="en-US"/>
        </w:rPr>
      </w:pPr>
      <w:r w:rsidRPr="002115A0">
        <w:rPr>
          <w:lang w:val="en-US"/>
        </w:rPr>
        <w:t xml:space="preserve">A clear and easy to follow audit trail (supporting documentation from each step of the procurement procedure such as whole tender documentation, nomination and composition of the evaluation committee, submitted offers, evaluation reports, communications with the tenderers, emails correspondence if applicable, documentation during contract implementation etc.) </w:t>
      </w:r>
      <w:r w:rsidRPr="002115A0">
        <w:rPr>
          <w:b/>
          <w:lang w:val="en-US"/>
        </w:rPr>
        <w:t>for all steps of the procurement procedure</w:t>
      </w:r>
      <w:r w:rsidRPr="002115A0">
        <w:rPr>
          <w:lang w:val="en-US"/>
        </w:rPr>
        <w:t xml:space="preserve"> must be ensured.</w:t>
      </w:r>
    </w:p>
    <w:p w14:paraId="0AF28EFA" w14:textId="77777777" w:rsidR="00C46B9B" w:rsidRPr="002115A0" w:rsidRDefault="00B7160C" w:rsidP="007779BC">
      <w:pPr>
        <w:pStyle w:val="Heading2"/>
        <w:rPr>
          <w:lang w:val="en-US"/>
        </w:rPr>
      </w:pPr>
      <w:bookmarkStart w:id="241" w:name="_Toc72845249"/>
      <w:r w:rsidRPr="002115A0">
        <w:rPr>
          <w:lang w:val="en-US"/>
        </w:rPr>
        <w:t>Procurement procedures</w:t>
      </w:r>
      <w:bookmarkEnd w:id="241"/>
    </w:p>
    <w:p w14:paraId="1663BEBA" w14:textId="77777777" w:rsidR="00E32F1E" w:rsidRPr="002115A0" w:rsidRDefault="005C5576" w:rsidP="005C5576">
      <w:pPr>
        <w:rPr>
          <w:lang w:val="en-US"/>
        </w:rPr>
      </w:pPr>
      <w:r w:rsidRPr="002115A0">
        <w:rPr>
          <w:lang w:val="en-US"/>
        </w:rPr>
        <w:t xml:space="preserve">The type of procurement procedure depends on the type of procurement needed (services, supplies or works) and the value of the contract in question. In all cases, the contract must be awarded to the contractor whose tender offers the best quality-price ratio. </w:t>
      </w:r>
    </w:p>
    <w:p w14:paraId="0B989800" w14:textId="77777777" w:rsidR="005C5576" w:rsidRPr="002115A0" w:rsidRDefault="005C5576" w:rsidP="005C5576">
      <w:pPr>
        <w:rPr>
          <w:lang w:val="en-US"/>
        </w:rPr>
      </w:pPr>
      <w:r w:rsidRPr="002115A0">
        <w:rPr>
          <w:lang w:val="en-US"/>
        </w:rPr>
        <w:t>There are three type of contracts as follows:</w:t>
      </w:r>
    </w:p>
    <w:p w14:paraId="780BF4D7" w14:textId="77777777" w:rsidR="005C5576" w:rsidRPr="002115A0" w:rsidRDefault="005C5576" w:rsidP="007779BC">
      <w:pPr>
        <w:rPr>
          <w:b/>
          <w:u w:val="single"/>
          <w:lang w:val="en-US"/>
        </w:rPr>
      </w:pPr>
      <w:r w:rsidRPr="002115A0">
        <w:rPr>
          <w:b/>
          <w:u w:val="single"/>
          <w:lang w:val="en-US"/>
        </w:rPr>
        <w:t>Service contracts</w:t>
      </w:r>
    </w:p>
    <w:p w14:paraId="7DBCC8D3" w14:textId="50767712" w:rsidR="005C5576" w:rsidRPr="002115A0" w:rsidRDefault="005C5576" w:rsidP="005C5576">
      <w:pPr>
        <w:rPr>
          <w:lang w:val="en-US"/>
        </w:rPr>
      </w:pPr>
      <w:r w:rsidRPr="002115A0">
        <w:rPr>
          <w:lang w:val="en-US"/>
        </w:rPr>
        <w:lastRenderedPageBreak/>
        <w:t>Service contracts cover the engagement of service providers, companies</w:t>
      </w:r>
      <w:r w:rsidR="00493A82" w:rsidRPr="002115A0">
        <w:rPr>
          <w:lang w:val="en-US"/>
        </w:rPr>
        <w:t xml:space="preserve">, entrepreneurs, </w:t>
      </w:r>
      <w:r w:rsidRPr="002115A0">
        <w:rPr>
          <w:lang w:val="en-US"/>
        </w:rPr>
        <w:t xml:space="preserve">and/or individuals (experts) for preparation of studies, evaluation reports, experts’ or trainers’ engagement, printing and publishing services, translation, conference/events </w:t>
      </w:r>
      <w:r w:rsidR="0084337B" w:rsidRPr="002115A0">
        <w:rPr>
          <w:lang w:val="en-US"/>
        </w:rPr>
        <w:t>organization</w:t>
      </w:r>
      <w:r w:rsidRPr="002115A0">
        <w:rPr>
          <w:lang w:val="en-US"/>
        </w:rPr>
        <w:t xml:space="preserve">, catering, supervision of works etc. Please note that no purchase of equipment and no works are allowed within service contracts. Service contracts has two types: </w:t>
      </w:r>
    </w:p>
    <w:p w14:paraId="4E713612" w14:textId="77777777" w:rsidR="005C5576" w:rsidRPr="002115A0" w:rsidRDefault="005C5576" w:rsidP="002D1729">
      <w:pPr>
        <w:pStyle w:val="ListParagraph"/>
        <w:numPr>
          <w:ilvl w:val="0"/>
          <w:numId w:val="48"/>
        </w:numPr>
        <w:spacing w:before="120" w:after="0"/>
        <w:contextualSpacing/>
        <w:rPr>
          <w:lang w:val="en-US"/>
        </w:rPr>
      </w:pPr>
      <w:r w:rsidRPr="002115A0">
        <w:rPr>
          <w:b/>
          <w:lang w:val="en-US"/>
        </w:rPr>
        <w:t>Global price contract</w:t>
      </w:r>
      <w:r w:rsidRPr="002115A0">
        <w:rPr>
          <w:lang w:val="en-US"/>
        </w:rPr>
        <w:t xml:space="preserve"> - where specified outputs are defined. The service will be paid </w:t>
      </w:r>
      <w:r w:rsidRPr="002115A0">
        <w:rPr>
          <w:b/>
          <w:lang w:val="en-US"/>
        </w:rPr>
        <w:t>on the basis of the</w:t>
      </w:r>
      <w:r w:rsidRPr="002115A0">
        <w:rPr>
          <w:lang w:val="en-US"/>
        </w:rPr>
        <w:t xml:space="preserve"> </w:t>
      </w:r>
      <w:r w:rsidRPr="002115A0">
        <w:rPr>
          <w:b/>
          <w:lang w:val="en-US"/>
        </w:rPr>
        <w:t>delivery of the specified outputs.</w:t>
      </w:r>
      <w:r w:rsidRPr="002115A0">
        <w:rPr>
          <w:lang w:val="en-US"/>
        </w:rPr>
        <w:t xml:space="preserve"> Examples of global price activities: studies and analysis, technical and/or engineering designs, tender dossiers, technical specifications, evaluation and audits etc.;</w:t>
      </w:r>
    </w:p>
    <w:p w14:paraId="68342E46" w14:textId="77777777" w:rsidR="005C5576" w:rsidRPr="002115A0" w:rsidRDefault="005C5576" w:rsidP="002D1729">
      <w:pPr>
        <w:pStyle w:val="ListParagraph"/>
        <w:numPr>
          <w:ilvl w:val="0"/>
          <w:numId w:val="48"/>
        </w:numPr>
        <w:spacing w:before="120" w:after="0"/>
        <w:contextualSpacing/>
        <w:rPr>
          <w:lang w:val="en-US"/>
        </w:rPr>
      </w:pPr>
      <w:r w:rsidRPr="002115A0">
        <w:rPr>
          <w:b/>
          <w:lang w:val="en-US"/>
        </w:rPr>
        <w:t>Fee-based contract</w:t>
      </w:r>
      <w:r w:rsidRPr="002115A0">
        <w:rPr>
          <w:lang w:val="en-US"/>
        </w:rPr>
        <w:t xml:space="preserve"> - where the output is unpredictable, or where the workload to achieve the specified output is impossible to quantify in advance. Therefore, it is economically more advantageous to pay the services </w:t>
      </w:r>
      <w:r w:rsidRPr="002115A0">
        <w:rPr>
          <w:b/>
          <w:lang w:val="en-US"/>
        </w:rPr>
        <w:t xml:space="preserve">on the basis of time actually worked. </w:t>
      </w:r>
      <w:r w:rsidRPr="002115A0">
        <w:rPr>
          <w:lang w:val="en-US"/>
        </w:rPr>
        <w:t>Examples of fee-based activities: Project supervision, technical assistance, etc.</w:t>
      </w:r>
    </w:p>
    <w:p w14:paraId="34E01630" w14:textId="77777777" w:rsidR="005E245C" w:rsidRPr="002115A0" w:rsidRDefault="005E245C" w:rsidP="004D5113">
      <w:pPr>
        <w:pBdr>
          <w:top w:val="single" w:sz="4" w:space="1" w:color="auto"/>
          <w:left w:val="single" w:sz="4" w:space="4" w:color="auto"/>
          <w:bottom w:val="single" w:sz="4" w:space="1" w:color="auto"/>
          <w:right w:val="single" w:sz="4" w:space="4" w:color="auto"/>
        </w:pBdr>
        <w:shd w:val="clear" w:color="auto" w:fill="D9E2F3"/>
        <w:spacing w:before="120"/>
        <w:rPr>
          <w:i/>
          <w:lang w:val="en-US"/>
        </w:rPr>
      </w:pPr>
      <w:r w:rsidRPr="002115A0">
        <w:rPr>
          <w:b/>
          <w:i/>
          <w:lang w:val="en-US"/>
        </w:rPr>
        <w:t xml:space="preserve">NOTE: </w:t>
      </w:r>
      <w:r w:rsidRPr="002115A0">
        <w:rPr>
          <w:i/>
          <w:lang w:val="en-US"/>
        </w:rPr>
        <w:t>In case of global price contracts, it is strongly recommended to specify required expertise for the scope of services in ToR and request CV submission for the purpose of assessment. In this way appropriate expertise would be ensured for the service delivery.</w:t>
      </w:r>
    </w:p>
    <w:p w14:paraId="13BFF25A" w14:textId="77777777" w:rsidR="005C5576" w:rsidRPr="002115A0" w:rsidRDefault="005C5576" w:rsidP="007779BC">
      <w:pPr>
        <w:spacing w:before="120"/>
        <w:rPr>
          <w:b/>
          <w:u w:val="single"/>
          <w:lang w:val="en-US"/>
        </w:rPr>
      </w:pPr>
      <w:r w:rsidRPr="002115A0">
        <w:rPr>
          <w:b/>
          <w:u w:val="single"/>
          <w:lang w:val="en-US"/>
        </w:rPr>
        <w:t>Supply contracts</w:t>
      </w:r>
    </w:p>
    <w:p w14:paraId="45C1220A" w14:textId="77777777" w:rsidR="005C5576" w:rsidRPr="002115A0" w:rsidRDefault="005C5576" w:rsidP="007779BC">
      <w:pPr>
        <w:rPr>
          <w:lang w:val="en-US"/>
        </w:rPr>
      </w:pPr>
      <w:r w:rsidRPr="002115A0">
        <w:rPr>
          <w:lang w:val="en-US"/>
        </w:rPr>
        <w:t>Supply contracts cover the purchase or rental of supplies/equipment and may in addition include installation and maintenance.</w:t>
      </w:r>
      <w:r w:rsidRPr="002115A0">
        <w:rPr>
          <w:rFonts w:ascii="Helvetica" w:hAnsi="Helvetica"/>
          <w:sz w:val="19"/>
          <w:lang w:val="en-US"/>
        </w:rPr>
        <w:t xml:space="preserve"> </w:t>
      </w:r>
      <w:r w:rsidRPr="002115A0">
        <w:rPr>
          <w:lang w:val="en-US"/>
        </w:rPr>
        <w:t>A supply contract may include installation of the equipment and relevant trainings, if applicable.</w:t>
      </w:r>
    </w:p>
    <w:p w14:paraId="1D43AE14" w14:textId="77777777" w:rsidR="005C5576" w:rsidRPr="002115A0" w:rsidRDefault="005C5576" w:rsidP="007779BC">
      <w:pPr>
        <w:rPr>
          <w:u w:val="single"/>
          <w:lang w:val="en-US"/>
        </w:rPr>
      </w:pPr>
      <w:r w:rsidRPr="002115A0">
        <w:rPr>
          <w:b/>
          <w:u w:val="single"/>
          <w:lang w:val="en-US"/>
        </w:rPr>
        <w:t>Works contracts</w:t>
      </w:r>
    </w:p>
    <w:p w14:paraId="487A03F1" w14:textId="77777777" w:rsidR="005C5576" w:rsidRPr="002115A0" w:rsidRDefault="005C5576" w:rsidP="007779BC">
      <w:pPr>
        <w:rPr>
          <w:lang w:val="en-US"/>
        </w:rPr>
      </w:pPr>
      <w:r w:rsidRPr="002115A0">
        <w:rPr>
          <w:lang w:val="en-US"/>
        </w:rPr>
        <w:t>Works contracts cover the execution for works related to building, reconstruction or any other</w:t>
      </w:r>
      <w:r w:rsidR="00493A82" w:rsidRPr="002115A0">
        <w:rPr>
          <w:lang w:val="en-US"/>
        </w:rPr>
        <w:t xml:space="preserve"> works </w:t>
      </w:r>
      <w:r w:rsidRPr="002115A0">
        <w:rPr>
          <w:lang w:val="en-US"/>
        </w:rPr>
        <w:t xml:space="preserve">engineering works. Works contracts may include supplies and services up to a certain extent depending on the subject of the procurement. Supplies under works contract must also respect rule of origin. National regulations and requirements must be fully respected prior to construction/reconstruction works starts (licenses, permits etc.) as well as during implementation. </w:t>
      </w:r>
    </w:p>
    <w:p w14:paraId="0BF603C1" w14:textId="77777777" w:rsidR="00493A82" w:rsidRPr="002115A0" w:rsidRDefault="00493A82" w:rsidP="004D5113">
      <w:pPr>
        <w:pBdr>
          <w:top w:val="single" w:sz="4" w:space="1" w:color="auto"/>
          <w:left w:val="single" w:sz="4" w:space="4" w:color="auto"/>
          <w:bottom w:val="single" w:sz="4" w:space="1" w:color="auto"/>
          <w:right w:val="single" w:sz="4" w:space="4" w:color="auto"/>
        </w:pBdr>
        <w:shd w:val="clear" w:color="auto" w:fill="D9E2F3"/>
        <w:rPr>
          <w:b/>
          <w:i/>
          <w:lang w:val="en-US"/>
        </w:rPr>
      </w:pPr>
      <w:r w:rsidRPr="002115A0">
        <w:rPr>
          <w:b/>
          <w:i/>
          <w:lang w:val="en-US"/>
        </w:rPr>
        <w:t xml:space="preserve">NOTE: </w:t>
      </w:r>
      <w:r w:rsidR="00B82918" w:rsidRPr="002115A0">
        <w:rPr>
          <w:i/>
          <w:lang w:val="en-US"/>
        </w:rPr>
        <w:t>In case of works consider requirements for the supervision of works, if applicable.</w:t>
      </w:r>
      <w:r w:rsidR="00B82918" w:rsidRPr="002115A0">
        <w:rPr>
          <w:b/>
          <w:i/>
          <w:lang w:val="en-US"/>
        </w:rPr>
        <w:t xml:space="preserve"> </w:t>
      </w:r>
    </w:p>
    <w:p w14:paraId="77FAB65C" w14:textId="77777777" w:rsidR="005C5576" w:rsidRPr="002115A0" w:rsidRDefault="005C5576" w:rsidP="007779BC">
      <w:pPr>
        <w:rPr>
          <w:lang w:val="en-US"/>
        </w:rPr>
      </w:pPr>
      <w:r w:rsidRPr="002115A0">
        <w:rPr>
          <w:b/>
          <w:lang w:val="en-US"/>
        </w:rPr>
        <w:t xml:space="preserve">It is </w:t>
      </w:r>
      <w:r w:rsidR="003B52C9" w:rsidRPr="002115A0">
        <w:rPr>
          <w:b/>
          <w:lang w:val="en-US"/>
        </w:rPr>
        <w:t xml:space="preserve">strongly </w:t>
      </w:r>
      <w:r w:rsidRPr="002115A0">
        <w:rPr>
          <w:b/>
          <w:lang w:val="en-US"/>
        </w:rPr>
        <w:t xml:space="preserve">recommended to use PRAG thresholds and related procurement procedure </w:t>
      </w:r>
      <w:r w:rsidRPr="002115A0">
        <w:rPr>
          <w:lang w:val="en-US"/>
        </w:rPr>
        <w:t xml:space="preserve">given in the table below which are based on the maximum budget for the contract in question (including any co-financing and own contribution) without VAT. Where contracts are subdivided in lots, the total estimated value of all lots must be considered when calculating the overall threshold and procedure to be applied. </w:t>
      </w:r>
    </w:p>
    <w:p w14:paraId="6832F0EA" w14:textId="77777777" w:rsidR="005C5576" w:rsidRPr="002115A0" w:rsidRDefault="005C5576" w:rsidP="007779BC">
      <w:pPr>
        <w:pBdr>
          <w:top w:val="single" w:sz="4" w:space="1" w:color="auto"/>
          <w:left w:val="single" w:sz="4" w:space="3" w:color="auto"/>
          <w:bottom w:val="single" w:sz="4" w:space="1" w:color="auto"/>
          <w:right w:val="single" w:sz="4" w:space="4" w:color="auto"/>
        </w:pBdr>
        <w:shd w:val="clear" w:color="auto" w:fill="D9E2F3"/>
        <w:ind w:right="142"/>
        <w:rPr>
          <w:i/>
          <w:lang w:val="en-US"/>
        </w:rPr>
      </w:pPr>
      <w:r w:rsidRPr="002115A0">
        <w:rPr>
          <w:b/>
          <w:i/>
          <w:lang w:val="en-US"/>
        </w:rPr>
        <w:t>NOTE:</w:t>
      </w:r>
      <w:r w:rsidRPr="002115A0">
        <w:rPr>
          <w:i/>
          <w:lang w:val="en-US"/>
        </w:rPr>
        <w:t xml:space="preserve"> The contracts must not be </w:t>
      </w:r>
      <w:r w:rsidRPr="002115A0">
        <w:rPr>
          <w:b/>
          <w:i/>
          <w:lang w:val="en-US"/>
        </w:rPr>
        <w:t>split artificially</w:t>
      </w:r>
      <w:r w:rsidRPr="002115A0">
        <w:rPr>
          <w:i/>
          <w:lang w:val="en-US"/>
        </w:rPr>
        <w:t xml:space="preserve"> to circumvent the procurement thresholds and applicable procedures. Sometimes it is required to combine several budget lines from the grant budget under one procurement procedure for related services/supplies.  </w:t>
      </w:r>
    </w:p>
    <w:p w14:paraId="055126D7" w14:textId="77777777" w:rsidR="0053528E" w:rsidRPr="002115A0" w:rsidRDefault="0053528E" w:rsidP="00B82918">
      <w:pPr>
        <w:spacing w:before="120"/>
        <w:rPr>
          <w:b/>
          <w:lang w:val="en-US"/>
        </w:rPr>
      </w:pPr>
    </w:p>
    <w:p w14:paraId="154BB3D1" w14:textId="77777777" w:rsidR="0053528E" w:rsidRPr="002115A0" w:rsidRDefault="0053528E" w:rsidP="00B82918">
      <w:pPr>
        <w:spacing w:before="120"/>
        <w:rPr>
          <w:b/>
          <w:lang w:val="en-US"/>
        </w:rPr>
      </w:pPr>
    </w:p>
    <w:p w14:paraId="143E04C3" w14:textId="49AD693F" w:rsidR="0053528E" w:rsidRDefault="0053528E" w:rsidP="00B82918">
      <w:pPr>
        <w:spacing w:before="120"/>
        <w:rPr>
          <w:b/>
          <w:lang w:val="en-US"/>
        </w:rPr>
      </w:pPr>
    </w:p>
    <w:p w14:paraId="1CAB68AF" w14:textId="0AD63887" w:rsidR="00794499" w:rsidRDefault="00794499" w:rsidP="00B82918">
      <w:pPr>
        <w:spacing w:before="120"/>
        <w:rPr>
          <w:b/>
          <w:lang w:val="en-US"/>
        </w:rPr>
      </w:pPr>
    </w:p>
    <w:p w14:paraId="57435700" w14:textId="77777777" w:rsidR="00794499" w:rsidRPr="002115A0" w:rsidRDefault="00794499" w:rsidP="00B82918">
      <w:pPr>
        <w:spacing w:before="120"/>
        <w:rPr>
          <w:b/>
          <w:lang w:val="en-US"/>
        </w:rPr>
      </w:pPr>
    </w:p>
    <w:p w14:paraId="7190FCED" w14:textId="29E5CAE4" w:rsidR="009A583B" w:rsidRPr="002115A0" w:rsidRDefault="005C5576" w:rsidP="00B82918">
      <w:pPr>
        <w:spacing w:before="120"/>
        <w:rPr>
          <w:b/>
          <w:lang w:val="en-US"/>
        </w:rPr>
      </w:pPr>
      <w:r w:rsidRPr="002115A0">
        <w:rPr>
          <w:b/>
          <w:lang w:val="en-US"/>
        </w:rPr>
        <w:t>The following PRAG procurement procedures are applicable:</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440"/>
        <w:gridCol w:w="1530"/>
        <w:gridCol w:w="2970"/>
      </w:tblGrid>
      <w:tr w:rsidR="005C5576" w:rsidRPr="00683D0D" w14:paraId="0B373E6C" w14:textId="77777777" w:rsidTr="002115A0">
        <w:trPr>
          <w:trHeight w:val="391"/>
        </w:trPr>
        <w:tc>
          <w:tcPr>
            <w:tcW w:w="1620" w:type="dxa"/>
            <w:shd w:val="clear" w:color="auto" w:fill="C5E0B3"/>
          </w:tcPr>
          <w:p w14:paraId="62441026" w14:textId="77777777" w:rsidR="005C5576" w:rsidRPr="002115A0" w:rsidRDefault="005C5576" w:rsidP="007779BC">
            <w:pPr>
              <w:spacing w:after="0" w:line="240" w:lineRule="auto"/>
              <w:jc w:val="center"/>
              <w:rPr>
                <w:b/>
                <w:lang w:val="en-US"/>
              </w:rPr>
            </w:pPr>
            <w:r w:rsidRPr="002115A0">
              <w:rPr>
                <w:b/>
                <w:lang w:val="en-US"/>
              </w:rPr>
              <w:t>Contract type</w:t>
            </w:r>
          </w:p>
        </w:tc>
        <w:tc>
          <w:tcPr>
            <w:tcW w:w="7470" w:type="dxa"/>
            <w:gridSpan w:val="4"/>
            <w:shd w:val="clear" w:color="auto" w:fill="C5E0B3"/>
          </w:tcPr>
          <w:p w14:paraId="682C6BFA" w14:textId="77777777" w:rsidR="005C5576" w:rsidRPr="002115A0" w:rsidRDefault="005C5576" w:rsidP="007779BC">
            <w:pPr>
              <w:spacing w:after="0" w:line="240" w:lineRule="auto"/>
              <w:jc w:val="center"/>
              <w:rPr>
                <w:lang w:val="en-US"/>
              </w:rPr>
            </w:pPr>
            <w:r w:rsidRPr="002115A0">
              <w:rPr>
                <w:b/>
                <w:lang w:val="en-US"/>
              </w:rPr>
              <w:t>Thresholds and procurement procedures</w:t>
            </w:r>
          </w:p>
        </w:tc>
      </w:tr>
      <w:tr w:rsidR="0043346E" w:rsidRPr="00683D0D" w14:paraId="79399809" w14:textId="77777777" w:rsidTr="0043346E">
        <w:trPr>
          <w:trHeight w:val="909"/>
        </w:trPr>
        <w:tc>
          <w:tcPr>
            <w:tcW w:w="1620" w:type="dxa"/>
            <w:vAlign w:val="center"/>
          </w:tcPr>
          <w:p w14:paraId="61627E96" w14:textId="77777777" w:rsidR="0043346E" w:rsidRPr="002115A0" w:rsidRDefault="0043346E" w:rsidP="0043346E">
            <w:pPr>
              <w:spacing w:after="0" w:line="240" w:lineRule="auto"/>
              <w:jc w:val="left"/>
              <w:rPr>
                <w:b/>
                <w:lang w:val="en-US"/>
              </w:rPr>
            </w:pPr>
            <w:r w:rsidRPr="002115A0">
              <w:rPr>
                <w:b/>
                <w:lang w:val="en-US"/>
              </w:rPr>
              <w:t>SERVICE CONTRACTS</w:t>
            </w:r>
          </w:p>
        </w:tc>
        <w:tc>
          <w:tcPr>
            <w:tcW w:w="1530" w:type="dxa"/>
            <w:vAlign w:val="center"/>
          </w:tcPr>
          <w:p w14:paraId="1A9F3A07" w14:textId="77777777" w:rsidR="0043346E" w:rsidRPr="002115A0" w:rsidRDefault="0043346E" w:rsidP="0043346E">
            <w:pPr>
              <w:spacing w:after="0" w:line="240" w:lineRule="auto"/>
              <w:jc w:val="left"/>
              <w:rPr>
                <w:lang w:val="en-US"/>
              </w:rPr>
            </w:pPr>
            <w:r w:rsidRPr="002115A0">
              <w:rPr>
                <w:lang w:val="en-US"/>
              </w:rPr>
              <w:t xml:space="preserve">≥ </w:t>
            </w:r>
            <w:r w:rsidRPr="002115A0">
              <w:rPr>
                <w:b/>
                <w:lang w:val="en-US"/>
              </w:rPr>
              <w:t>€ 300 000</w:t>
            </w:r>
            <w:r w:rsidRPr="002115A0">
              <w:rPr>
                <w:lang w:val="en-US"/>
              </w:rPr>
              <w:t xml:space="preserve"> </w:t>
            </w:r>
          </w:p>
          <w:p w14:paraId="6981E9D8" w14:textId="77777777" w:rsidR="0043346E" w:rsidRPr="002115A0" w:rsidRDefault="0043346E" w:rsidP="0043346E">
            <w:pPr>
              <w:spacing w:after="0" w:line="240" w:lineRule="auto"/>
              <w:jc w:val="left"/>
              <w:rPr>
                <w:lang w:val="en-US"/>
              </w:rPr>
            </w:pPr>
            <w:r w:rsidRPr="002115A0">
              <w:rPr>
                <w:lang w:val="en-US"/>
              </w:rPr>
              <w:t xml:space="preserve">International restricted </w:t>
            </w:r>
            <w:r w:rsidR="00BF1CD3">
              <w:rPr>
                <w:lang w:val="en-US"/>
              </w:rPr>
              <w:t xml:space="preserve">or open </w:t>
            </w:r>
            <w:r w:rsidRPr="002115A0">
              <w:rPr>
                <w:lang w:val="en-US"/>
              </w:rPr>
              <w:t xml:space="preserve">tender procedure </w:t>
            </w:r>
          </w:p>
        </w:tc>
        <w:tc>
          <w:tcPr>
            <w:tcW w:w="2970" w:type="dxa"/>
            <w:gridSpan w:val="2"/>
            <w:vAlign w:val="center"/>
          </w:tcPr>
          <w:p w14:paraId="37F4F25D" w14:textId="77777777" w:rsidR="0043346E" w:rsidRPr="002115A0" w:rsidRDefault="0043346E" w:rsidP="0043346E">
            <w:pPr>
              <w:spacing w:after="0" w:line="240" w:lineRule="auto"/>
              <w:jc w:val="left"/>
              <w:rPr>
                <w:lang w:val="en-US"/>
              </w:rPr>
            </w:pPr>
            <w:r w:rsidRPr="002115A0">
              <w:rPr>
                <w:lang w:val="en-US"/>
              </w:rPr>
              <w:t xml:space="preserve">&lt; </w:t>
            </w:r>
            <w:r w:rsidRPr="002115A0">
              <w:rPr>
                <w:b/>
                <w:lang w:val="en-US"/>
              </w:rPr>
              <w:t>€ 300 000</w:t>
            </w:r>
            <w:r w:rsidRPr="002115A0">
              <w:rPr>
                <w:lang w:val="en-US"/>
              </w:rPr>
              <w:t xml:space="preserve"> but &gt; </w:t>
            </w:r>
            <w:r w:rsidRPr="002115A0">
              <w:rPr>
                <w:b/>
                <w:lang w:val="en-US"/>
              </w:rPr>
              <w:t>€ 20 000</w:t>
            </w:r>
            <w:r w:rsidRPr="002115A0">
              <w:rPr>
                <w:lang w:val="en-US"/>
              </w:rPr>
              <w:t xml:space="preserve"> </w:t>
            </w:r>
          </w:p>
          <w:p w14:paraId="4B02AD08" w14:textId="77777777" w:rsidR="0043346E" w:rsidRPr="002115A0" w:rsidRDefault="005C5576" w:rsidP="007779BC">
            <w:pPr>
              <w:spacing w:before="120" w:after="0" w:line="240" w:lineRule="auto"/>
              <w:jc w:val="left"/>
              <w:rPr>
                <w:lang w:val="en-US"/>
              </w:rPr>
            </w:pPr>
            <w:r w:rsidRPr="002115A0">
              <w:rPr>
                <w:lang w:val="en-US"/>
              </w:rPr>
              <w:t>Simplified procedure</w:t>
            </w:r>
          </w:p>
        </w:tc>
        <w:tc>
          <w:tcPr>
            <w:tcW w:w="2970" w:type="dxa"/>
            <w:vMerge w:val="restart"/>
            <w:vAlign w:val="center"/>
          </w:tcPr>
          <w:p w14:paraId="40B4DE2E" w14:textId="77777777" w:rsidR="0043346E" w:rsidRPr="002115A0" w:rsidRDefault="0043346E" w:rsidP="0043346E">
            <w:pPr>
              <w:spacing w:after="0" w:line="240" w:lineRule="auto"/>
              <w:jc w:val="left"/>
              <w:rPr>
                <w:b/>
                <w:lang w:val="en-US"/>
              </w:rPr>
            </w:pPr>
            <w:r w:rsidRPr="002115A0">
              <w:rPr>
                <w:lang w:val="en-US"/>
              </w:rPr>
              <w:t xml:space="preserve">≤ </w:t>
            </w:r>
            <w:r w:rsidRPr="002115A0">
              <w:rPr>
                <w:b/>
                <w:lang w:val="en-US"/>
              </w:rPr>
              <w:t>€ 20 000</w:t>
            </w:r>
          </w:p>
          <w:p w14:paraId="75BC4F1E" w14:textId="77777777" w:rsidR="0043346E" w:rsidRPr="002115A0" w:rsidRDefault="0043346E" w:rsidP="0043346E">
            <w:pPr>
              <w:spacing w:after="0" w:line="240" w:lineRule="auto"/>
              <w:jc w:val="left"/>
              <w:rPr>
                <w:lang w:val="en-US"/>
              </w:rPr>
            </w:pPr>
            <w:r w:rsidRPr="002115A0">
              <w:rPr>
                <w:lang w:val="en-US"/>
              </w:rPr>
              <w:t>Single tender</w:t>
            </w:r>
          </w:p>
          <w:p w14:paraId="54342BE1" w14:textId="77777777" w:rsidR="0043346E" w:rsidRPr="002115A0" w:rsidRDefault="0043346E" w:rsidP="0043346E">
            <w:pPr>
              <w:spacing w:after="0" w:line="240" w:lineRule="auto"/>
              <w:jc w:val="left"/>
              <w:rPr>
                <w:lang w:val="en-US"/>
              </w:rPr>
            </w:pPr>
          </w:p>
          <w:p w14:paraId="70844BD9" w14:textId="77777777" w:rsidR="0043346E" w:rsidRPr="002115A0" w:rsidRDefault="0043346E" w:rsidP="0043346E">
            <w:pPr>
              <w:spacing w:after="0" w:line="240" w:lineRule="auto"/>
              <w:jc w:val="left"/>
              <w:rPr>
                <w:b/>
                <w:lang w:val="en-US"/>
              </w:rPr>
            </w:pPr>
            <w:r w:rsidRPr="002115A0">
              <w:rPr>
                <w:lang w:val="en-US"/>
              </w:rPr>
              <w:t xml:space="preserve">For service, works and supply contracts, a payment may be made against invoice without prior acceptance of a tender if the expenditure is </w:t>
            </w:r>
            <w:r w:rsidRPr="002115A0">
              <w:rPr>
                <w:b/>
                <w:lang w:val="en-US"/>
              </w:rPr>
              <w:t>≤2 500€*</w:t>
            </w:r>
          </w:p>
          <w:p w14:paraId="1E5EC05E" w14:textId="77777777" w:rsidR="0043346E" w:rsidRPr="002115A0" w:rsidRDefault="0043346E" w:rsidP="0043346E">
            <w:pPr>
              <w:spacing w:after="0" w:line="240" w:lineRule="auto"/>
              <w:jc w:val="left"/>
              <w:rPr>
                <w:lang w:val="en-US"/>
              </w:rPr>
            </w:pPr>
          </w:p>
          <w:p w14:paraId="3406856E" w14:textId="77777777" w:rsidR="0043346E" w:rsidRPr="002115A0" w:rsidRDefault="0043346E" w:rsidP="0043346E">
            <w:pPr>
              <w:spacing w:after="0" w:line="240" w:lineRule="auto"/>
              <w:jc w:val="left"/>
              <w:rPr>
                <w:b/>
                <w:lang w:val="en-US"/>
              </w:rPr>
            </w:pPr>
            <w:r w:rsidRPr="002115A0">
              <w:rPr>
                <w:b/>
                <w:lang w:val="en-US"/>
              </w:rPr>
              <w:t>*</w:t>
            </w:r>
            <w:r w:rsidR="007C3D52" w:rsidRPr="002115A0">
              <w:rPr>
                <w:lang w:val="en-US"/>
              </w:rPr>
              <w:t xml:space="preserve">verification </w:t>
            </w:r>
            <w:r w:rsidRPr="002115A0">
              <w:rPr>
                <w:lang w:val="en-US"/>
              </w:rPr>
              <w:t xml:space="preserve">shall be done </w:t>
            </w:r>
            <w:r w:rsidR="007C3D52" w:rsidRPr="002115A0">
              <w:rPr>
                <w:lang w:val="en-US"/>
              </w:rPr>
              <w:t>based on invoice and proof of payment (bank statement, receipt, fiscal bill, etc.)</w:t>
            </w:r>
            <w:r w:rsidRPr="002115A0">
              <w:rPr>
                <w:lang w:val="en-US"/>
              </w:rPr>
              <w:t>.</w:t>
            </w:r>
          </w:p>
        </w:tc>
      </w:tr>
      <w:tr w:rsidR="0043346E" w:rsidRPr="00683D0D" w14:paraId="0546C07C" w14:textId="77777777" w:rsidTr="0043346E">
        <w:trPr>
          <w:trHeight w:val="1832"/>
        </w:trPr>
        <w:tc>
          <w:tcPr>
            <w:tcW w:w="1620" w:type="dxa"/>
            <w:vAlign w:val="center"/>
          </w:tcPr>
          <w:p w14:paraId="318A919F" w14:textId="77777777" w:rsidR="0043346E" w:rsidRPr="002115A0" w:rsidRDefault="0043346E" w:rsidP="0043346E">
            <w:pPr>
              <w:spacing w:after="0" w:line="240" w:lineRule="auto"/>
              <w:jc w:val="left"/>
              <w:rPr>
                <w:b/>
                <w:lang w:val="en-US"/>
              </w:rPr>
            </w:pPr>
            <w:r w:rsidRPr="002115A0">
              <w:rPr>
                <w:b/>
                <w:lang w:val="en-US"/>
              </w:rPr>
              <w:t xml:space="preserve">SUPPLY CONTRACTS </w:t>
            </w:r>
          </w:p>
        </w:tc>
        <w:tc>
          <w:tcPr>
            <w:tcW w:w="1530" w:type="dxa"/>
            <w:vAlign w:val="center"/>
          </w:tcPr>
          <w:p w14:paraId="2C016072" w14:textId="77777777" w:rsidR="0043346E" w:rsidRPr="002115A0" w:rsidRDefault="0043346E" w:rsidP="0043346E">
            <w:pPr>
              <w:spacing w:after="0" w:line="240" w:lineRule="auto"/>
              <w:jc w:val="left"/>
              <w:rPr>
                <w:b/>
                <w:lang w:val="en-US"/>
              </w:rPr>
            </w:pPr>
            <w:r w:rsidRPr="002115A0">
              <w:rPr>
                <w:lang w:val="en-US"/>
              </w:rPr>
              <w:t xml:space="preserve">≥ </w:t>
            </w:r>
            <w:r w:rsidRPr="002115A0">
              <w:rPr>
                <w:b/>
                <w:lang w:val="en-US"/>
              </w:rPr>
              <w:t xml:space="preserve">€ 300 000 </w:t>
            </w:r>
          </w:p>
          <w:p w14:paraId="4BDDCD88" w14:textId="77777777" w:rsidR="0043346E" w:rsidRPr="002115A0" w:rsidRDefault="0043346E" w:rsidP="0043346E">
            <w:pPr>
              <w:spacing w:after="0" w:line="240" w:lineRule="auto"/>
              <w:jc w:val="left"/>
              <w:rPr>
                <w:lang w:val="en-US"/>
              </w:rPr>
            </w:pPr>
            <w:r w:rsidRPr="002115A0">
              <w:rPr>
                <w:lang w:val="en-US"/>
              </w:rPr>
              <w:t xml:space="preserve">International </w:t>
            </w:r>
            <w:r w:rsidR="00BF1CD3">
              <w:rPr>
                <w:lang w:val="en-US"/>
              </w:rPr>
              <w:t xml:space="preserve">restricted or </w:t>
            </w:r>
            <w:r w:rsidRPr="002115A0">
              <w:rPr>
                <w:lang w:val="en-US"/>
              </w:rPr>
              <w:t>open tender procedure</w:t>
            </w:r>
          </w:p>
        </w:tc>
        <w:tc>
          <w:tcPr>
            <w:tcW w:w="1440" w:type="dxa"/>
            <w:vAlign w:val="center"/>
          </w:tcPr>
          <w:p w14:paraId="1722A543" w14:textId="77777777" w:rsidR="0043346E" w:rsidRPr="002115A0" w:rsidRDefault="0043346E" w:rsidP="0043346E">
            <w:pPr>
              <w:spacing w:after="0" w:line="240" w:lineRule="auto"/>
              <w:jc w:val="left"/>
              <w:rPr>
                <w:lang w:val="en-US"/>
              </w:rPr>
            </w:pPr>
            <w:r w:rsidRPr="002115A0">
              <w:rPr>
                <w:lang w:val="en-US"/>
              </w:rPr>
              <w:t xml:space="preserve">&lt; </w:t>
            </w:r>
            <w:r w:rsidRPr="002115A0">
              <w:rPr>
                <w:b/>
                <w:lang w:val="en-US"/>
              </w:rPr>
              <w:t>€ 300 000</w:t>
            </w:r>
            <w:r w:rsidRPr="002115A0">
              <w:rPr>
                <w:lang w:val="en-US"/>
              </w:rPr>
              <w:t xml:space="preserve"> but </w:t>
            </w:r>
          </w:p>
          <w:p w14:paraId="272AC06D" w14:textId="77777777" w:rsidR="0043346E" w:rsidRPr="002115A0" w:rsidRDefault="0043346E" w:rsidP="0043346E">
            <w:pPr>
              <w:spacing w:after="0" w:line="240" w:lineRule="auto"/>
              <w:jc w:val="left"/>
              <w:rPr>
                <w:b/>
                <w:lang w:val="en-US"/>
              </w:rPr>
            </w:pPr>
            <w:r w:rsidRPr="002115A0">
              <w:rPr>
                <w:lang w:val="en-US"/>
              </w:rPr>
              <w:t xml:space="preserve">≥ </w:t>
            </w:r>
            <w:r w:rsidRPr="002115A0">
              <w:rPr>
                <w:b/>
                <w:lang w:val="en-US"/>
              </w:rPr>
              <w:t xml:space="preserve">€ 100 000 </w:t>
            </w:r>
          </w:p>
          <w:p w14:paraId="2E24DB35" w14:textId="77777777" w:rsidR="0043346E" w:rsidRPr="002115A0" w:rsidRDefault="0043346E" w:rsidP="0043346E">
            <w:pPr>
              <w:spacing w:after="0" w:line="240" w:lineRule="auto"/>
              <w:jc w:val="left"/>
              <w:rPr>
                <w:lang w:val="en-US"/>
              </w:rPr>
            </w:pPr>
            <w:r w:rsidRPr="002115A0">
              <w:rPr>
                <w:lang w:val="en-US"/>
              </w:rPr>
              <w:t>Local open tender procedure</w:t>
            </w:r>
          </w:p>
          <w:p w14:paraId="56FA5047" w14:textId="765A1C3B" w:rsidR="0043346E" w:rsidRPr="002115A0" w:rsidRDefault="0043346E" w:rsidP="0043346E">
            <w:pPr>
              <w:spacing w:after="0" w:line="240" w:lineRule="auto"/>
              <w:jc w:val="left"/>
              <w:rPr>
                <w:lang w:val="en-US"/>
              </w:rPr>
            </w:pPr>
          </w:p>
        </w:tc>
        <w:tc>
          <w:tcPr>
            <w:tcW w:w="1530" w:type="dxa"/>
            <w:vAlign w:val="center"/>
          </w:tcPr>
          <w:p w14:paraId="5BE68D55" w14:textId="77777777" w:rsidR="0043346E" w:rsidRPr="002115A0" w:rsidRDefault="0043346E" w:rsidP="0043346E">
            <w:pPr>
              <w:spacing w:after="0" w:line="240" w:lineRule="auto"/>
              <w:jc w:val="left"/>
              <w:rPr>
                <w:lang w:val="en-US"/>
              </w:rPr>
            </w:pPr>
            <w:r w:rsidRPr="002115A0">
              <w:rPr>
                <w:lang w:val="en-US"/>
              </w:rPr>
              <w:t xml:space="preserve">&lt; </w:t>
            </w:r>
            <w:r w:rsidRPr="002115A0">
              <w:rPr>
                <w:b/>
                <w:lang w:val="en-US"/>
              </w:rPr>
              <w:t xml:space="preserve">€ 100 000 </w:t>
            </w:r>
            <w:r w:rsidRPr="002115A0">
              <w:rPr>
                <w:lang w:val="en-US"/>
              </w:rPr>
              <w:t xml:space="preserve">but </w:t>
            </w:r>
          </w:p>
          <w:p w14:paraId="36C8D20B" w14:textId="77777777" w:rsidR="0043346E" w:rsidRPr="002115A0" w:rsidRDefault="0043346E" w:rsidP="0043346E">
            <w:pPr>
              <w:spacing w:after="0" w:line="240" w:lineRule="auto"/>
              <w:jc w:val="left"/>
              <w:rPr>
                <w:lang w:val="en-US"/>
              </w:rPr>
            </w:pPr>
            <w:r w:rsidRPr="002115A0">
              <w:rPr>
                <w:lang w:val="en-US"/>
              </w:rPr>
              <w:t xml:space="preserve">&gt; </w:t>
            </w:r>
            <w:r w:rsidRPr="002115A0">
              <w:rPr>
                <w:b/>
                <w:lang w:val="en-US"/>
              </w:rPr>
              <w:t>€ 20 000</w:t>
            </w:r>
            <w:r w:rsidRPr="002115A0">
              <w:rPr>
                <w:lang w:val="en-US"/>
              </w:rPr>
              <w:t xml:space="preserve"> </w:t>
            </w:r>
          </w:p>
          <w:p w14:paraId="512EB381" w14:textId="77777777" w:rsidR="0043346E" w:rsidRPr="002115A0" w:rsidRDefault="005C5576" w:rsidP="007779BC">
            <w:pPr>
              <w:spacing w:before="120" w:after="0" w:line="240" w:lineRule="auto"/>
              <w:jc w:val="left"/>
              <w:rPr>
                <w:lang w:val="en-US"/>
              </w:rPr>
            </w:pPr>
            <w:r w:rsidRPr="002115A0">
              <w:rPr>
                <w:lang w:val="en-US"/>
              </w:rPr>
              <w:t>Simplified procedure</w:t>
            </w:r>
          </w:p>
        </w:tc>
        <w:tc>
          <w:tcPr>
            <w:tcW w:w="2970" w:type="dxa"/>
            <w:vMerge/>
            <w:vAlign w:val="center"/>
          </w:tcPr>
          <w:p w14:paraId="07A94EF5" w14:textId="77777777" w:rsidR="0043346E" w:rsidRPr="002115A0" w:rsidRDefault="0043346E" w:rsidP="0043346E">
            <w:pPr>
              <w:spacing w:after="0" w:line="240" w:lineRule="auto"/>
              <w:jc w:val="left"/>
              <w:rPr>
                <w:lang w:val="en-US"/>
              </w:rPr>
            </w:pPr>
          </w:p>
        </w:tc>
      </w:tr>
      <w:tr w:rsidR="0043346E" w:rsidRPr="00683D0D" w14:paraId="352C6CE2" w14:textId="77777777" w:rsidTr="002115A0">
        <w:trPr>
          <w:trHeight w:val="1594"/>
        </w:trPr>
        <w:tc>
          <w:tcPr>
            <w:tcW w:w="1620" w:type="dxa"/>
            <w:vAlign w:val="center"/>
          </w:tcPr>
          <w:p w14:paraId="0653005C" w14:textId="77777777" w:rsidR="0043346E" w:rsidRPr="002115A0" w:rsidRDefault="0043346E" w:rsidP="0043346E">
            <w:pPr>
              <w:spacing w:after="0" w:line="240" w:lineRule="auto"/>
              <w:jc w:val="left"/>
              <w:rPr>
                <w:b/>
                <w:lang w:val="en-US"/>
              </w:rPr>
            </w:pPr>
            <w:r w:rsidRPr="002115A0">
              <w:rPr>
                <w:b/>
                <w:lang w:val="en-US"/>
              </w:rPr>
              <w:t>WORKS CONTRACTS</w:t>
            </w:r>
          </w:p>
        </w:tc>
        <w:tc>
          <w:tcPr>
            <w:tcW w:w="1530" w:type="dxa"/>
            <w:vAlign w:val="center"/>
          </w:tcPr>
          <w:p w14:paraId="39417C73" w14:textId="77777777" w:rsidR="0043346E" w:rsidRPr="002115A0" w:rsidRDefault="0043346E" w:rsidP="0043346E">
            <w:pPr>
              <w:spacing w:after="0" w:line="240" w:lineRule="auto"/>
              <w:jc w:val="left"/>
              <w:rPr>
                <w:lang w:val="en-US"/>
              </w:rPr>
            </w:pPr>
            <w:r w:rsidRPr="002115A0">
              <w:rPr>
                <w:lang w:val="en-US"/>
              </w:rPr>
              <w:t xml:space="preserve">≥ </w:t>
            </w:r>
            <w:r w:rsidRPr="002115A0">
              <w:rPr>
                <w:b/>
                <w:lang w:val="en-US"/>
              </w:rPr>
              <w:t>€ 5 000 000</w:t>
            </w:r>
            <w:r w:rsidRPr="002115A0">
              <w:rPr>
                <w:lang w:val="en-US"/>
              </w:rPr>
              <w:t xml:space="preserve"> </w:t>
            </w:r>
          </w:p>
          <w:p w14:paraId="20501601" w14:textId="77777777" w:rsidR="0043346E" w:rsidRPr="002115A0" w:rsidRDefault="0043346E" w:rsidP="0043346E">
            <w:pPr>
              <w:spacing w:after="0" w:line="240" w:lineRule="auto"/>
              <w:jc w:val="left"/>
              <w:rPr>
                <w:lang w:val="en-US"/>
              </w:rPr>
            </w:pPr>
            <w:r w:rsidRPr="002115A0">
              <w:rPr>
                <w:lang w:val="en-US"/>
              </w:rPr>
              <w:t>-International open tender procedure</w:t>
            </w:r>
          </w:p>
          <w:p w14:paraId="3B68F01E" w14:textId="77777777" w:rsidR="0043346E" w:rsidRPr="002115A0" w:rsidRDefault="0043346E" w:rsidP="0043346E">
            <w:pPr>
              <w:spacing w:after="0" w:line="240" w:lineRule="auto"/>
              <w:jc w:val="left"/>
              <w:rPr>
                <w:lang w:val="en-US"/>
              </w:rPr>
            </w:pPr>
            <w:r w:rsidRPr="002115A0">
              <w:rPr>
                <w:lang w:val="en-US"/>
              </w:rPr>
              <w:t xml:space="preserve">or </w:t>
            </w:r>
          </w:p>
          <w:p w14:paraId="43D07AE0" w14:textId="77777777" w:rsidR="0043346E" w:rsidRPr="002115A0" w:rsidRDefault="0043346E" w:rsidP="0043346E">
            <w:pPr>
              <w:spacing w:after="0" w:line="240" w:lineRule="auto"/>
              <w:jc w:val="left"/>
              <w:rPr>
                <w:lang w:val="en-US"/>
              </w:rPr>
            </w:pPr>
            <w:r w:rsidRPr="002115A0">
              <w:rPr>
                <w:lang w:val="en-US"/>
              </w:rPr>
              <w:t>-International restricted tender procedure</w:t>
            </w:r>
          </w:p>
        </w:tc>
        <w:tc>
          <w:tcPr>
            <w:tcW w:w="1440" w:type="dxa"/>
            <w:vAlign w:val="center"/>
          </w:tcPr>
          <w:p w14:paraId="3006C442" w14:textId="77777777" w:rsidR="0043346E" w:rsidRPr="002115A0" w:rsidRDefault="0043346E" w:rsidP="0043346E">
            <w:pPr>
              <w:spacing w:after="0" w:line="240" w:lineRule="auto"/>
              <w:jc w:val="left"/>
              <w:rPr>
                <w:lang w:val="en-US"/>
              </w:rPr>
            </w:pPr>
            <w:r w:rsidRPr="002115A0">
              <w:rPr>
                <w:lang w:val="en-US"/>
              </w:rPr>
              <w:t xml:space="preserve">&lt; </w:t>
            </w:r>
            <w:r w:rsidRPr="002115A0">
              <w:rPr>
                <w:b/>
                <w:lang w:val="en-US"/>
              </w:rPr>
              <w:t>€ 5 000 000</w:t>
            </w:r>
            <w:r w:rsidRPr="002115A0">
              <w:rPr>
                <w:lang w:val="en-US"/>
              </w:rPr>
              <w:t xml:space="preserve"> but </w:t>
            </w:r>
          </w:p>
          <w:p w14:paraId="0EA3EC80" w14:textId="77777777" w:rsidR="0043346E" w:rsidRPr="002115A0" w:rsidRDefault="0043346E" w:rsidP="0043346E">
            <w:pPr>
              <w:spacing w:after="0" w:line="240" w:lineRule="auto"/>
              <w:jc w:val="left"/>
              <w:rPr>
                <w:lang w:val="en-US"/>
              </w:rPr>
            </w:pPr>
            <w:r w:rsidRPr="002115A0">
              <w:rPr>
                <w:lang w:val="en-US"/>
              </w:rPr>
              <w:t xml:space="preserve">≥ </w:t>
            </w:r>
            <w:r w:rsidRPr="002115A0">
              <w:rPr>
                <w:b/>
                <w:lang w:val="en-US"/>
              </w:rPr>
              <w:t>€ 300 000</w:t>
            </w:r>
            <w:r w:rsidRPr="002115A0">
              <w:rPr>
                <w:lang w:val="en-US"/>
              </w:rPr>
              <w:t xml:space="preserve"> </w:t>
            </w:r>
          </w:p>
          <w:p w14:paraId="41B499C8" w14:textId="77777777" w:rsidR="0043346E" w:rsidRPr="002115A0" w:rsidRDefault="0043346E" w:rsidP="0043346E">
            <w:pPr>
              <w:spacing w:after="0" w:line="240" w:lineRule="auto"/>
              <w:jc w:val="left"/>
              <w:rPr>
                <w:lang w:val="en-US"/>
              </w:rPr>
            </w:pPr>
            <w:r w:rsidRPr="002115A0">
              <w:rPr>
                <w:lang w:val="en-US"/>
              </w:rPr>
              <w:t>Local open tender procedure</w:t>
            </w:r>
          </w:p>
        </w:tc>
        <w:tc>
          <w:tcPr>
            <w:tcW w:w="1530" w:type="dxa"/>
            <w:vAlign w:val="center"/>
          </w:tcPr>
          <w:p w14:paraId="487C58BC" w14:textId="77777777" w:rsidR="0043346E" w:rsidRPr="002115A0" w:rsidRDefault="0043346E" w:rsidP="0043346E">
            <w:pPr>
              <w:spacing w:after="0" w:line="240" w:lineRule="auto"/>
              <w:jc w:val="left"/>
              <w:rPr>
                <w:lang w:val="en-US"/>
              </w:rPr>
            </w:pPr>
            <w:r w:rsidRPr="002115A0">
              <w:rPr>
                <w:lang w:val="en-US"/>
              </w:rPr>
              <w:t xml:space="preserve">&lt; </w:t>
            </w:r>
            <w:r w:rsidRPr="002115A0">
              <w:rPr>
                <w:b/>
                <w:lang w:val="en-US"/>
              </w:rPr>
              <w:t>€ 300 000</w:t>
            </w:r>
            <w:r w:rsidRPr="002115A0">
              <w:rPr>
                <w:lang w:val="en-US"/>
              </w:rPr>
              <w:t xml:space="preserve"> </w:t>
            </w:r>
          </w:p>
          <w:p w14:paraId="6564FE49" w14:textId="77777777" w:rsidR="0043346E" w:rsidRPr="002115A0" w:rsidRDefault="0043346E" w:rsidP="0043346E">
            <w:pPr>
              <w:spacing w:after="0" w:line="240" w:lineRule="auto"/>
              <w:jc w:val="left"/>
              <w:rPr>
                <w:lang w:val="en-US"/>
              </w:rPr>
            </w:pPr>
            <w:r w:rsidRPr="002115A0">
              <w:rPr>
                <w:lang w:val="en-US"/>
              </w:rPr>
              <w:t xml:space="preserve">but &gt; </w:t>
            </w:r>
            <w:r w:rsidRPr="002115A0">
              <w:rPr>
                <w:b/>
                <w:lang w:val="en-US"/>
              </w:rPr>
              <w:t>€ 20 000</w:t>
            </w:r>
            <w:r w:rsidRPr="002115A0">
              <w:rPr>
                <w:lang w:val="en-US"/>
              </w:rPr>
              <w:t xml:space="preserve"> </w:t>
            </w:r>
          </w:p>
          <w:p w14:paraId="6E7C1620" w14:textId="77777777" w:rsidR="0043346E" w:rsidRPr="002115A0" w:rsidRDefault="0043346E" w:rsidP="0043346E">
            <w:pPr>
              <w:spacing w:after="0" w:line="240" w:lineRule="auto"/>
              <w:jc w:val="left"/>
              <w:rPr>
                <w:lang w:val="en-US"/>
              </w:rPr>
            </w:pPr>
          </w:p>
          <w:p w14:paraId="2969C123" w14:textId="77777777" w:rsidR="005C5576" w:rsidRPr="002115A0" w:rsidRDefault="005C5576" w:rsidP="0043346E">
            <w:pPr>
              <w:spacing w:after="0" w:line="240" w:lineRule="auto"/>
              <w:jc w:val="left"/>
              <w:rPr>
                <w:lang w:val="en-US"/>
              </w:rPr>
            </w:pPr>
            <w:r w:rsidRPr="002115A0">
              <w:rPr>
                <w:lang w:val="en-US"/>
              </w:rPr>
              <w:t>Simplified procedure</w:t>
            </w:r>
          </w:p>
        </w:tc>
        <w:tc>
          <w:tcPr>
            <w:tcW w:w="2970" w:type="dxa"/>
            <w:vMerge/>
            <w:vAlign w:val="center"/>
          </w:tcPr>
          <w:p w14:paraId="59232AC3" w14:textId="77777777" w:rsidR="0043346E" w:rsidRPr="002115A0" w:rsidRDefault="0043346E" w:rsidP="0043346E">
            <w:pPr>
              <w:spacing w:after="0" w:line="240" w:lineRule="auto"/>
              <w:jc w:val="left"/>
              <w:rPr>
                <w:lang w:val="en-US"/>
              </w:rPr>
            </w:pPr>
          </w:p>
        </w:tc>
      </w:tr>
    </w:tbl>
    <w:p w14:paraId="0459DF1D" w14:textId="77777777" w:rsidR="00B134BD" w:rsidRPr="00683D0D" w:rsidRDefault="00B134BD" w:rsidP="007779BC">
      <w:pPr>
        <w:spacing w:before="120" w:after="0"/>
        <w:rPr>
          <w:b/>
          <w:u w:val="single"/>
          <w:lang w:val="en-US"/>
        </w:rPr>
      </w:pPr>
      <w:r w:rsidRPr="00683D0D">
        <w:rPr>
          <w:b/>
          <w:u w:val="single"/>
          <w:lang w:val="en-US"/>
        </w:rPr>
        <w:t>Direct purchase procedure</w:t>
      </w:r>
    </w:p>
    <w:p w14:paraId="06D11A2E" w14:textId="77777777" w:rsidR="00B134BD" w:rsidRPr="00683D0D" w:rsidRDefault="00B134BD" w:rsidP="007779BC">
      <w:pPr>
        <w:spacing w:before="120" w:after="0"/>
        <w:rPr>
          <w:lang w:val="en-US"/>
        </w:rPr>
      </w:pPr>
      <w:r w:rsidRPr="00683D0D">
        <w:rPr>
          <w:lang w:val="en-US"/>
        </w:rPr>
        <w:t xml:space="preserve">Service and Supply contracts with a value of </w:t>
      </w:r>
      <w:r w:rsidRPr="00683D0D">
        <w:rPr>
          <w:b/>
          <w:lang w:val="en-US"/>
        </w:rPr>
        <w:t>less than or equal to 2 500 EUR</w:t>
      </w:r>
      <w:r w:rsidRPr="00683D0D">
        <w:rPr>
          <w:lang w:val="en-US"/>
        </w:rPr>
        <w:t xml:space="preserve"> may be awarded on the basis on the direct purchase, i.e. payment against invoice(s) without procurement procedure. The Grant Beneficiaries are allowed to implement the purchase only by asking pro-forma invoice from one provider/supplier. The latter should respond in clear manor confirming the preparedness and ability to supply goods/supplies or deliver services. </w:t>
      </w:r>
    </w:p>
    <w:p w14:paraId="1EE6047F" w14:textId="77777777" w:rsidR="00B134BD" w:rsidRPr="00683D0D" w:rsidRDefault="00B134BD" w:rsidP="007779BC">
      <w:pPr>
        <w:spacing w:before="120" w:after="0"/>
        <w:rPr>
          <w:lang w:val="en-US"/>
        </w:rPr>
      </w:pPr>
      <w:r w:rsidRPr="00683D0D">
        <w:rPr>
          <w:lang w:val="en-US"/>
        </w:rPr>
        <w:t>In spite of availability of this simplified procurement option, the purchase has to be performed in accordance with transparency, equal treatment and non-discrimination, avoiding any potential conflict of interest. It is recommended to keep on records documentary proof of the procedure – e-mail enquiry by Grant Beneficiary and pro-forma invoice by supplier/provider.</w:t>
      </w:r>
    </w:p>
    <w:p w14:paraId="79472EEF" w14:textId="77777777" w:rsidR="00B134BD" w:rsidRPr="00683D0D" w:rsidRDefault="00B134BD" w:rsidP="007779BC">
      <w:pPr>
        <w:spacing w:before="120" w:after="0"/>
        <w:rPr>
          <w:lang w:val="en-US"/>
        </w:rPr>
      </w:pPr>
      <w:r w:rsidRPr="00683D0D">
        <w:rPr>
          <w:lang w:val="en-US"/>
        </w:rPr>
        <w:t xml:space="preserve">Although this procedure does not include complex tender procedure, </w:t>
      </w:r>
      <w:r w:rsidRPr="00683D0D">
        <w:rPr>
          <w:b/>
          <w:lang w:val="en-US"/>
        </w:rPr>
        <w:t>the best price-quality ratio</w:t>
      </w:r>
      <w:r w:rsidRPr="00683D0D">
        <w:rPr>
          <w:lang w:val="en-US"/>
        </w:rPr>
        <w:t xml:space="preserve"> should be ensured and demonstrated. </w:t>
      </w:r>
    </w:p>
    <w:p w14:paraId="3AE08CDF" w14:textId="77777777" w:rsidR="00B134BD" w:rsidRPr="00683D0D" w:rsidRDefault="00B134BD" w:rsidP="007779BC">
      <w:pPr>
        <w:spacing w:before="120" w:after="0"/>
        <w:rPr>
          <w:b/>
          <w:u w:val="single"/>
          <w:lang w:val="en-US"/>
        </w:rPr>
      </w:pPr>
      <w:r w:rsidRPr="00683D0D">
        <w:rPr>
          <w:b/>
          <w:u w:val="single"/>
          <w:lang w:val="en-US"/>
        </w:rPr>
        <w:t xml:space="preserve">Single tender procedure </w:t>
      </w:r>
    </w:p>
    <w:p w14:paraId="53891F34" w14:textId="77777777" w:rsidR="00B134BD" w:rsidRPr="00683D0D" w:rsidRDefault="00B134BD" w:rsidP="007779BC">
      <w:pPr>
        <w:spacing w:before="120" w:after="0"/>
        <w:rPr>
          <w:b/>
          <w:lang w:val="en-US"/>
        </w:rPr>
      </w:pPr>
      <w:r w:rsidRPr="00683D0D">
        <w:rPr>
          <w:b/>
          <w:lang w:val="en-US"/>
        </w:rPr>
        <w:t>Single tender procedure</w:t>
      </w:r>
      <w:r w:rsidRPr="00683D0D">
        <w:rPr>
          <w:lang w:val="en-US"/>
        </w:rPr>
        <w:t xml:space="preserve"> allows to contact at least one potential tenderer for services, supplies or works if the contract value is 20 000 EUR or less. Although, request for one offer is sufficient, it is advised to contact more than one potential tenderer (preferably three) </w:t>
      </w:r>
      <w:r w:rsidR="00225E74" w:rsidRPr="00683D0D">
        <w:rPr>
          <w:lang w:val="en-US"/>
        </w:rPr>
        <w:t>to</w:t>
      </w:r>
      <w:r w:rsidRPr="00683D0D">
        <w:rPr>
          <w:lang w:val="en-US"/>
        </w:rPr>
        <w:t xml:space="preserve"> compare current market prices and ensure best quality-price ration</w:t>
      </w:r>
      <w:r w:rsidRPr="00683D0D">
        <w:rPr>
          <w:b/>
          <w:lang w:val="en-US"/>
        </w:rPr>
        <w:t xml:space="preserve">. </w:t>
      </w:r>
    </w:p>
    <w:p w14:paraId="4E7EDFB6" w14:textId="42C67769" w:rsidR="007C3D52" w:rsidRPr="00683D0D" w:rsidRDefault="00225E74" w:rsidP="007779BC">
      <w:pPr>
        <w:spacing w:before="120" w:after="0"/>
        <w:rPr>
          <w:lang w:val="en-US"/>
        </w:rPr>
      </w:pPr>
      <w:r w:rsidRPr="002115A0">
        <w:rPr>
          <w:b/>
          <w:lang w:val="en-US"/>
        </w:rPr>
        <w:t>Strong j</w:t>
      </w:r>
      <w:r w:rsidR="007C3D52" w:rsidRPr="002115A0">
        <w:rPr>
          <w:b/>
          <w:lang w:val="en-US"/>
        </w:rPr>
        <w:t>ustification of choice of tenderer</w:t>
      </w:r>
      <w:r w:rsidRPr="002115A0">
        <w:rPr>
          <w:b/>
          <w:lang w:val="en-US"/>
        </w:rPr>
        <w:t>s</w:t>
      </w:r>
      <w:r w:rsidR="007C3D52" w:rsidRPr="002115A0">
        <w:rPr>
          <w:b/>
          <w:lang w:val="en-US"/>
        </w:rPr>
        <w:t xml:space="preserve"> invited</w:t>
      </w:r>
      <w:r w:rsidR="007C3D52" w:rsidRPr="002115A0">
        <w:rPr>
          <w:lang w:val="en-US"/>
        </w:rPr>
        <w:t xml:space="preserve"> (please see </w:t>
      </w:r>
      <w:r w:rsidR="00792AD5" w:rsidRPr="002115A0">
        <w:rPr>
          <w:i/>
          <w:color w:val="FF0000"/>
          <w:lang w:val="en-US"/>
        </w:rPr>
        <w:t>Annex 5.2</w:t>
      </w:r>
      <w:r w:rsidR="00792AD5" w:rsidRPr="002115A0">
        <w:rPr>
          <w:lang w:val="en-US"/>
        </w:rPr>
        <w:t xml:space="preserve"> </w:t>
      </w:r>
      <w:r w:rsidR="00792AD5" w:rsidRPr="002115A0">
        <w:rPr>
          <w:i/>
          <w:color w:val="FF0000"/>
          <w:lang w:val="en-US"/>
        </w:rPr>
        <w:t>point 01</w:t>
      </w:r>
      <w:r w:rsidR="00792AD5" w:rsidRPr="002115A0">
        <w:rPr>
          <w:lang w:val="en-US"/>
        </w:rPr>
        <w:t xml:space="preserve"> </w:t>
      </w:r>
      <w:r w:rsidR="007C3D52" w:rsidRPr="002115A0">
        <w:rPr>
          <w:lang w:val="en-US"/>
        </w:rPr>
        <w:t xml:space="preserve">with example) must be prepared </w:t>
      </w:r>
      <w:r w:rsidR="005E245C" w:rsidRPr="002115A0">
        <w:rPr>
          <w:lang w:val="en-US"/>
        </w:rPr>
        <w:t xml:space="preserve">and provided </w:t>
      </w:r>
      <w:r w:rsidR="007C3D52" w:rsidRPr="002115A0">
        <w:rPr>
          <w:lang w:val="en-US"/>
        </w:rPr>
        <w:t xml:space="preserve">ex-post to the CA and Control body together with the rest of tender documentation for the verification purposes. The tenderers are sent a letter of invitation to tender </w:t>
      </w:r>
      <w:r w:rsidR="007C3D52" w:rsidRPr="002115A0">
        <w:rPr>
          <w:lang w:val="en-US"/>
        </w:rPr>
        <w:lastRenderedPageBreak/>
        <w:t xml:space="preserve">accompanied by a tender dossier. The contract notice is not published, but it is included in the tender dossier as it contains important information for tenderers (selection criteria, eligibility rules, price </w:t>
      </w:r>
      <w:r w:rsidR="007C3D52" w:rsidRPr="00683D0D">
        <w:rPr>
          <w:lang w:val="en-US"/>
        </w:rPr>
        <w:t>f</w:t>
      </w:r>
      <w:r w:rsidR="00ED7500" w:rsidRPr="00683D0D">
        <w:rPr>
          <w:lang w:val="en-US"/>
        </w:rPr>
        <w:t>or</w:t>
      </w:r>
      <w:r w:rsidR="007C3D52" w:rsidRPr="002115A0">
        <w:rPr>
          <w:lang w:val="en-US"/>
        </w:rPr>
        <w:t xml:space="preserve"> services etc.). </w:t>
      </w:r>
      <w:r w:rsidR="00792AD5" w:rsidRPr="002115A0">
        <w:rPr>
          <w:lang w:val="en-US"/>
        </w:rPr>
        <w:t xml:space="preserve"> </w:t>
      </w:r>
    </w:p>
    <w:p w14:paraId="74593071" w14:textId="77777777" w:rsidR="00225E74" w:rsidRPr="00683D0D" w:rsidRDefault="00225E74" w:rsidP="00225E74">
      <w:pPr>
        <w:pBdr>
          <w:top w:val="single" w:sz="4" w:space="1" w:color="auto"/>
          <w:left w:val="single" w:sz="4" w:space="4" w:color="auto"/>
          <w:bottom w:val="single" w:sz="4" w:space="1" w:color="auto"/>
          <w:right w:val="single" w:sz="4" w:space="4" w:color="auto"/>
        </w:pBdr>
        <w:shd w:val="clear" w:color="auto" w:fill="DBE5F1"/>
        <w:spacing w:before="120" w:after="0"/>
        <w:ind w:right="142"/>
        <w:rPr>
          <w:i/>
          <w:lang w:val="en-US"/>
        </w:rPr>
      </w:pPr>
      <w:r w:rsidRPr="00683D0D">
        <w:rPr>
          <w:b/>
          <w:i/>
          <w:lang w:val="en-US"/>
        </w:rPr>
        <w:t>NOTE:</w:t>
      </w:r>
      <w:r w:rsidRPr="00683D0D">
        <w:rPr>
          <w:i/>
          <w:lang w:val="en-US"/>
        </w:rPr>
        <w:t xml:space="preserve"> It is recommended to appoint evaluation committee for the purpose of evaluation under single tender procedure. </w:t>
      </w:r>
    </w:p>
    <w:p w14:paraId="1CA44B66" w14:textId="77777777" w:rsidR="00B134BD" w:rsidRPr="00683D0D" w:rsidRDefault="00B134BD" w:rsidP="007779BC">
      <w:pPr>
        <w:spacing w:before="120" w:after="0"/>
        <w:rPr>
          <w:lang w:val="en-US"/>
        </w:rPr>
      </w:pPr>
      <w:r w:rsidRPr="00683D0D">
        <w:rPr>
          <w:lang w:val="en-US"/>
        </w:rPr>
        <w:t xml:space="preserve">The </w:t>
      </w:r>
      <w:r w:rsidRPr="00683D0D">
        <w:rPr>
          <w:b/>
          <w:lang w:val="en-US"/>
        </w:rPr>
        <w:t xml:space="preserve">Negotiation report for single tender (Evaluation report) </w:t>
      </w:r>
      <w:r w:rsidRPr="00683D0D">
        <w:rPr>
          <w:lang w:val="en-US"/>
        </w:rPr>
        <w:t xml:space="preserve">must explaining how tenderer(s) were chosen, how the price was set and the grounds for the award decision. The negotiation steps shown in the negotiation report template must be followed. The Grant Beneficiary must complete negotiation report for each single tender procedure. </w:t>
      </w:r>
    </w:p>
    <w:p w14:paraId="65ED54B4" w14:textId="77777777" w:rsidR="00B134BD" w:rsidRPr="002115A0" w:rsidRDefault="00B134BD" w:rsidP="007779BC">
      <w:pPr>
        <w:spacing w:before="120" w:after="0"/>
        <w:rPr>
          <w:lang w:val="en-US"/>
        </w:rPr>
      </w:pPr>
      <w:r w:rsidRPr="00683D0D">
        <w:rPr>
          <w:lang w:val="en-US"/>
        </w:rPr>
        <w:t xml:space="preserve">The tenderers should be given </w:t>
      </w:r>
      <w:r w:rsidRPr="00683D0D">
        <w:rPr>
          <w:b/>
          <w:lang w:val="en-US"/>
        </w:rPr>
        <w:t xml:space="preserve">sufficient time </w:t>
      </w:r>
      <w:r w:rsidRPr="00683D0D">
        <w:rPr>
          <w:lang w:val="en-US"/>
        </w:rPr>
        <w:t xml:space="preserve">for submission of their offers. It is strongly recommended (but not mandatory) to allow at least </w:t>
      </w:r>
      <w:r w:rsidR="00E32F1E" w:rsidRPr="00683D0D">
        <w:rPr>
          <w:b/>
          <w:bCs/>
          <w:lang w:val="en-US"/>
        </w:rPr>
        <w:t>7</w:t>
      </w:r>
      <w:r w:rsidRPr="00683D0D">
        <w:rPr>
          <w:b/>
          <w:bCs/>
          <w:lang w:val="en-US"/>
        </w:rPr>
        <w:t xml:space="preserve"> days </w:t>
      </w:r>
      <w:r w:rsidRPr="00683D0D">
        <w:rPr>
          <w:lang w:val="en-US"/>
        </w:rPr>
        <w:t xml:space="preserve">from the dispatch of the letter of invitation to tender until submission of their tenders. </w:t>
      </w:r>
    </w:p>
    <w:p w14:paraId="5CD776A0" w14:textId="77777777" w:rsidR="00B134BD" w:rsidRPr="002115A0" w:rsidRDefault="00B134BD" w:rsidP="007779BC">
      <w:pPr>
        <w:pBdr>
          <w:top w:val="single" w:sz="4" w:space="1" w:color="auto"/>
          <w:left w:val="single" w:sz="4" w:space="4" w:color="auto"/>
          <w:bottom w:val="single" w:sz="4" w:space="1" w:color="auto"/>
          <w:right w:val="single" w:sz="4" w:space="4" w:color="auto"/>
        </w:pBdr>
        <w:shd w:val="clear" w:color="auto" w:fill="DBE5F1"/>
        <w:spacing w:before="120" w:after="0"/>
        <w:rPr>
          <w:i/>
          <w:lang w:val="en-US"/>
        </w:rPr>
      </w:pPr>
      <w:r w:rsidRPr="002115A0">
        <w:rPr>
          <w:b/>
          <w:i/>
          <w:lang w:val="en-US"/>
        </w:rPr>
        <w:t>NOTE:</w:t>
      </w:r>
      <w:r w:rsidRPr="002115A0">
        <w:rPr>
          <w:i/>
          <w:lang w:val="en-US"/>
        </w:rPr>
        <w:t xml:space="preserve"> The minimum requirements set in the Terms of Reference/Technical Specifications are </w:t>
      </w:r>
      <w:r w:rsidRPr="002115A0">
        <w:rPr>
          <w:b/>
          <w:i/>
          <w:lang w:val="en-US"/>
        </w:rPr>
        <w:t>not negotiable</w:t>
      </w:r>
      <w:r w:rsidRPr="002115A0">
        <w:rPr>
          <w:i/>
          <w:lang w:val="en-US"/>
        </w:rPr>
        <w:t xml:space="preserve">. </w:t>
      </w:r>
    </w:p>
    <w:p w14:paraId="50EEADEB" w14:textId="77777777" w:rsidR="00B134BD" w:rsidRPr="002115A0" w:rsidRDefault="00B134BD" w:rsidP="007779BC">
      <w:pPr>
        <w:spacing w:before="120" w:after="0"/>
        <w:rPr>
          <w:b/>
          <w:lang w:val="en-US"/>
        </w:rPr>
      </w:pPr>
      <w:r w:rsidRPr="002115A0">
        <w:rPr>
          <w:lang w:val="en-US"/>
        </w:rPr>
        <w:t xml:space="preserve">Single tender procedures should follow the procurement steps </w:t>
      </w:r>
      <w:r w:rsidR="00170EBB" w:rsidRPr="002115A0">
        <w:rPr>
          <w:lang w:val="en-US"/>
        </w:rPr>
        <w:t xml:space="preserve">described in the </w:t>
      </w:r>
      <w:r w:rsidR="00170EBB" w:rsidRPr="002115A0">
        <w:rPr>
          <w:i/>
          <w:color w:val="FF0000"/>
          <w:lang w:val="en-US"/>
        </w:rPr>
        <w:t>Section 6.5</w:t>
      </w:r>
      <w:r w:rsidR="00170EBB" w:rsidRPr="002115A0">
        <w:rPr>
          <w:b/>
          <w:lang w:val="en-US"/>
        </w:rPr>
        <w:t xml:space="preserve"> </w:t>
      </w:r>
      <w:r w:rsidR="00170EBB" w:rsidRPr="002115A0">
        <w:rPr>
          <w:lang w:val="en-US"/>
        </w:rPr>
        <w:t>below</w:t>
      </w:r>
      <w:r w:rsidRPr="002115A0">
        <w:rPr>
          <w:b/>
          <w:lang w:val="en-US"/>
        </w:rPr>
        <w:t>.</w:t>
      </w:r>
    </w:p>
    <w:p w14:paraId="6F92E962" w14:textId="77777777" w:rsidR="00B134BD" w:rsidRPr="002115A0" w:rsidRDefault="007C3D52" w:rsidP="007779BC">
      <w:pPr>
        <w:spacing w:before="120" w:after="0"/>
        <w:rPr>
          <w:b/>
          <w:u w:val="single"/>
          <w:lang w:val="en-US"/>
        </w:rPr>
      </w:pPr>
      <w:r w:rsidRPr="002115A0">
        <w:rPr>
          <w:b/>
          <w:u w:val="single"/>
          <w:lang w:val="en-US"/>
        </w:rPr>
        <w:t>Simplified</w:t>
      </w:r>
      <w:r w:rsidR="00B134BD" w:rsidRPr="002115A0">
        <w:rPr>
          <w:b/>
          <w:u w:val="single"/>
          <w:lang w:val="en-US"/>
        </w:rPr>
        <w:t xml:space="preserve"> procedure</w:t>
      </w:r>
    </w:p>
    <w:p w14:paraId="72104CB5" w14:textId="77777777" w:rsidR="00B134BD" w:rsidRPr="002115A0" w:rsidRDefault="00B134BD" w:rsidP="007779BC">
      <w:pPr>
        <w:pBdr>
          <w:top w:val="single" w:sz="4" w:space="1" w:color="auto"/>
          <w:left w:val="single" w:sz="4" w:space="4" w:color="auto"/>
          <w:bottom w:val="single" w:sz="4" w:space="1" w:color="auto"/>
          <w:right w:val="single" w:sz="4" w:space="4" w:color="auto"/>
        </w:pBdr>
        <w:shd w:val="clear" w:color="auto" w:fill="DBE5F1"/>
        <w:spacing w:before="120" w:after="0"/>
        <w:rPr>
          <w:lang w:val="en-US"/>
        </w:rPr>
      </w:pPr>
      <w:r w:rsidRPr="002115A0">
        <w:rPr>
          <w:b/>
          <w:i/>
          <w:lang w:val="en-US"/>
        </w:rPr>
        <w:t xml:space="preserve">NOTE: </w:t>
      </w:r>
      <w:r w:rsidRPr="002115A0">
        <w:rPr>
          <w:i/>
          <w:lang w:val="en-US"/>
        </w:rPr>
        <w:t xml:space="preserve">Procurement procedures under </w:t>
      </w:r>
      <w:r w:rsidR="005E245C" w:rsidRPr="002115A0">
        <w:rPr>
          <w:i/>
          <w:lang w:val="en-US"/>
        </w:rPr>
        <w:t xml:space="preserve">simplified </w:t>
      </w:r>
      <w:r w:rsidRPr="002115A0">
        <w:rPr>
          <w:i/>
          <w:lang w:val="en-US"/>
        </w:rPr>
        <w:t xml:space="preserve">procedure may </w:t>
      </w:r>
      <w:r w:rsidRPr="002115A0">
        <w:rPr>
          <w:b/>
          <w:i/>
          <w:lang w:val="en-US"/>
        </w:rPr>
        <w:t xml:space="preserve">last </w:t>
      </w:r>
      <w:r w:rsidR="005E245C" w:rsidRPr="002115A0">
        <w:rPr>
          <w:b/>
          <w:i/>
          <w:lang w:val="en-US"/>
        </w:rPr>
        <w:t>3</w:t>
      </w:r>
      <w:r w:rsidRPr="002115A0">
        <w:rPr>
          <w:b/>
          <w:i/>
          <w:lang w:val="en-US"/>
        </w:rPr>
        <w:t xml:space="preserve"> months </w:t>
      </w:r>
      <w:r w:rsidRPr="002115A0">
        <w:rPr>
          <w:i/>
          <w:lang w:val="en-US"/>
        </w:rPr>
        <w:t>so please bear this in mind while planning implementation of other grant activities and procurement procedures.</w:t>
      </w:r>
    </w:p>
    <w:p w14:paraId="765BC28C" w14:textId="662BF603" w:rsidR="00B134BD" w:rsidRPr="002115A0" w:rsidRDefault="00B134BD" w:rsidP="007779BC">
      <w:pPr>
        <w:spacing w:before="120" w:after="0"/>
        <w:rPr>
          <w:lang w:val="en-US"/>
        </w:rPr>
      </w:pPr>
      <w:r w:rsidRPr="002115A0">
        <w:rPr>
          <w:lang w:val="en-US"/>
        </w:rPr>
        <w:t xml:space="preserve">The Grant Beneficiary draws up a list of </w:t>
      </w:r>
      <w:r w:rsidRPr="002115A0">
        <w:rPr>
          <w:b/>
          <w:lang w:val="en-US"/>
        </w:rPr>
        <w:t>at least 3 potential tenderers</w:t>
      </w:r>
      <w:r w:rsidR="006E4507" w:rsidRPr="002115A0">
        <w:rPr>
          <w:b/>
          <w:lang w:val="en-US"/>
        </w:rPr>
        <w:t>.</w:t>
      </w:r>
      <w:r w:rsidR="00650ACA" w:rsidRPr="002115A0">
        <w:rPr>
          <w:lang w:val="en-US"/>
        </w:rPr>
        <w:t xml:space="preserve"> </w:t>
      </w:r>
      <w:r w:rsidR="00D15436" w:rsidRPr="002115A0">
        <w:rPr>
          <w:lang w:val="en-US"/>
        </w:rPr>
        <w:t>The c</w:t>
      </w:r>
      <w:r w:rsidR="00650ACA" w:rsidRPr="002115A0">
        <w:rPr>
          <w:lang w:val="en-US"/>
        </w:rPr>
        <w:t>hoice of tendere</w:t>
      </w:r>
      <w:r w:rsidR="008F62BF" w:rsidRPr="002115A0">
        <w:rPr>
          <w:lang w:val="en-US"/>
        </w:rPr>
        <w:t>r</w:t>
      </w:r>
      <w:r w:rsidR="00650ACA" w:rsidRPr="002115A0">
        <w:rPr>
          <w:lang w:val="en-US"/>
        </w:rPr>
        <w:t xml:space="preserve">s invited MUST be </w:t>
      </w:r>
      <w:r w:rsidR="007C3D52" w:rsidRPr="002115A0">
        <w:rPr>
          <w:lang w:val="en-US"/>
        </w:rPr>
        <w:t xml:space="preserve">justified based on </w:t>
      </w:r>
      <w:r w:rsidR="00650ACA" w:rsidRPr="002115A0">
        <w:rPr>
          <w:lang w:val="en-US"/>
        </w:rPr>
        <w:t>market research and certain criter</w:t>
      </w:r>
      <w:r w:rsidR="008F62BF" w:rsidRPr="002115A0">
        <w:rPr>
          <w:lang w:val="en-US"/>
        </w:rPr>
        <w:t>i</w:t>
      </w:r>
      <w:r w:rsidR="00650ACA" w:rsidRPr="002115A0">
        <w:rPr>
          <w:lang w:val="en-US"/>
        </w:rPr>
        <w:t xml:space="preserve">a </w:t>
      </w:r>
      <w:r w:rsidR="007C3D52" w:rsidRPr="002115A0">
        <w:rPr>
          <w:lang w:val="en-US"/>
        </w:rPr>
        <w:t xml:space="preserve">for selection </w:t>
      </w:r>
      <w:r w:rsidR="00650ACA" w:rsidRPr="002115A0">
        <w:rPr>
          <w:lang w:val="en-US"/>
        </w:rPr>
        <w:t xml:space="preserve">developed for this purpose. </w:t>
      </w:r>
      <w:r w:rsidR="00650ACA" w:rsidRPr="002115A0">
        <w:rPr>
          <w:b/>
          <w:lang w:val="en-US"/>
        </w:rPr>
        <w:t>Justification of choice of tenderers invited</w:t>
      </w:r>
      <w:r w:rsidR="00650ACA" w:rsidRPr="002115A0">
        <w:rPr>
          <w:lang w:val="en-US"/>
        </w:rPr>
        <w:t xml:space="preserve"> </w:t>
      </w:r>
      <w:r w:rsidR="00D15436" w:rsidRPr="002115A0">
        <w:rPr>
          <w:lang w:val="en-US"/>
        </w:rPr>
        <w:t xml:space="preserve">(please see </w:t>
      </w:r>
      <w:r w:rsidR="00D15436" w:rsidRPr="002115A0">
        <w:rPr>
          <w:i/>
          <w:color w:val="FF0000"/>
          <w:lang w:val="en-US"/>
        </w:rPr>
        <w:t>Annex 5.2</w:t>
      </w:r>
      <w:r w:rsidR="00D15436" w:rsidRPr="002115A0">
        <w:rPr>
          <w:lang w:val="en-US"/>
        </w:rPr>
        <w:t xml:space="preserve"> </w:t>
      </w:r>
      <w:r w:rsidR="00792AD5" w:rsidRPr="002115A0">
        <w:rPr>
          <w:i/>
          <w:color w:val="FF0000"/>
          <w:lang w:val="en-US"/>
        </w:rPr>
        <w:t>point 01</w:t>
      </w:r>
      <w:r w:rsidR="00792AD5" w:rsidRPr="002115A0">
        <w:rPr>
          <w:lang w:val="en-US"/>
        </w:rPr>
        <w:t xml:space="preserve"> </w:t>
      </w:r>
      <w:r w:rsidR="00D15436" w:rsidRPr="002115A0">
        <w:rPr>
          <w:lang w:val="en-US"/>
        </w:rPr>
        <w:t>with example) must</w:t>
      </w:r>
      <w:r w:rsidR="00650ACA" w:rsidRPr="002115A0">
        <w:rPr>
          <w:lang w:val="en-US"/>
        </w:rPr>
        <w:t xml:space="preserve"> be </w:t>
      </w:r>
      <w:r w:rsidR="007C3D52" w:rsidRPr="002115A0">
        <w:rPr>
          <w:lang w:val="en-US"/>
        </w:rPr>
        <w:t xml:space="preserve">provided </w:t>
      </w:r>
      <w:r w:rsidR="00650ACA" w:rsidRPr="002115A0">
        <w:rPr>
          <w:lang w:val="en-US"/>
        </w:rPr>
        <w:t xml:space="preserve">to </w:t>
      </w:r>
      <w:r w:rsidR="007C3D52" w:rsidRPr="002115A0">
        <w:rPr>
          <w:lang w:val="en-US"/>
        </w:rPr>
        <w:t xml:space="preserve">the </w:t>
      </w:r>
      <w:r w:rsidR="00650ACA" w:rsidRPr="002115A0">
        <w:rPr>
          <w:lang w:val="en-US"/>
        </w:rPr>
        <w:t xml:space="preserve">CA </w:t>
      </w:r>
      <w:r w:rsidR="00D15436" w:rsidRPr="002115A0">
        <w:rPr>
          <w:lang w:val="en-US"/>
        </w:rPr>
        <w:t xml:space="preserve">and Control body </w:t>
      </w:r>
      <w:r w:rsidR="00650ACA" w:rsidRPr="002115A0">
        <w:rPr>
          <w:lang w:val="en-US"/>
        </w:rPr>
        <w:t>together with the rest of tender documentation fo</w:t>
      </w:r>
      <w:r w:rsidR="00D15436" w:rsidRPr="002115A0">
        <w:rPr>
          <w:lang w:val="en-US"/>
        </w:rPr>
        <w:t>r the verification purposes</w:t>
      </w:r>
      <w:r w:rsidRPr="002115A0">
        <w:rPr>
          <w:lang w:val="en-US"/>
        </w:rPr>
        <w:t xml:space="preserve">. The tenderers are sent a letter of invitation to tender accompanied by a tender dossier. The contract notice is not published, but it is included in the tender dossier as it contains important information for tenderers (selection criteria, eligibility rules, price </w:t>
      </w:r>
      <w:r w:rsidRPr="00683D0D">
        <w:rPr>
          <w:lang w:val="en-US"/>
        </w:rPr>
        <w:t>f</w:t>
      </w:r>
      <w:r w:rsidR="00ED7500" w:rsidRPr="00683D0D">
        <w:rPr>
          <w:lang w:val="en-US"/>
        </w:rPr>
        <w:t>or</w:t>
      </w:r>
      <w:r w:rsidRPr="002115A0">
        <w:rPr>
          <w:lang w:val="en-US"/>
        </w:rPr>
        <w:t xml:space="preserve"> services etc.). </w:t>
      </w:r>
    </w:p>
    <w:p w14:paraId="39436C5F" w14:textId="77777777" w:rsidR="00B134BD" w:rsidRPr="002115A0" w:rsidRDefault="00B134BD" w:rsidP="007779BC">
      <w:pPr>
        <w:spacing w:before="120" w:after="0"/>
        <w:rPr>
          <w:lang w:val="en-US"/>
        </w:rPr>
      </w:pPr>
      <w:r w:rsidRPr="002115A0">
        <w:rPr>
          <w:lang w:val="en-US"/>
        </w:rPr>
        <w:t xml:space="preserve">The chosen candidates must be allowed </w:t>
      </w:r>
      <w:r w:rsidRPr="002115A0">
        <w:rPr>
          <w:b/>
          <w:lang w:val="en-US"/>
        </w:rPr>
        <w:t>at least 30 days</w:t>
      </w:r>
      <w:r w:rsidRPr="002115A0">
        <w:rPr>
          <w:lang w:val="en-US"/>
        </w:rPr>
        <w:t xml:space="preserve"> from the dispatch of the letter of invitation to tender u</w:t>
      </w:r>
      <w:r w:rsidR="008F62BF" w:rsidRPr="002115A0">
        <w:rPr>
          <w:lang w:val="en-US"/>
        </w:rPr>
        <w:t>n</w:t>
      </w:r>
      <w:r w:rsidRPr="002115A0">
        <w:rPr>
          <w:lang w:val="en-US"/>
        </w:rPr>
        <w:t>til submission of their tenders. Tenders must be opened and evaluated by an evaluation committee with the necessary technical and administrative expertise, appointed by the contracting authority.</w:t>
      </w:r>
    </w:p>
    <w:p w14:paraId="6AA1478F" w14:textId="77777777" w:rsidR="00B134BD" w:rsidRPr="002115A0" w:rsidRDefault="00B134BD" w:rsidP="007779BC">
      <w:pPr>
        <w:spacing w:before="120" w:after="0"/>
        <w:rPr>
          <w:lang w:val="en-US"/>
        </w:rPr>
      </w:pPr>
      <w:r w:rsidRPr="002115A0">
        <w:rPr>
          <w:lang w:val="en-US"/>
        </w:rPr>
        <w:t>From the technically compliant tenderers, it selects the one that offers the most economically advantageous tender</w:t>
      </w:r>
      <w:r w:rsidR="005258EC" w:rsidRPr="002115A0">
        <w:rPr>
          <w:lang w:val="en-US"/>
        </w:rPr>
        <w:t xml:space="preserve">; best quality-price ratio </w:t>
      </w:r>
      <w:r w:rsidR="0045558D" w:rsidRPr="002115A0">
        <w:rPr>
          <w:lang w:val="en-US"/>
        </w:rPr>
        <w:t>for service</w:t>
      </w:r>
      <w:r w:rsidR="005258EC" w:rsidRPr="002115A0">
        <w:rPr>
          <w:lang w:val="en-US"/>
        </w:rPr>
        <w:t xml:space="preserve"> contracts and for supply </w:t>
      </w:r>
      <w:r w:rsidR="0045558D" w:rsidRPr="002115A0">
        <w:rPr>
          <w:lang w:val="en-US"/>
        </w:rPr>
        <w:t>and works –</w:t>
      </w:r>
      <w:r w:rsidR="005258EC" w:rsidRPr="002115A0">
        <w:rPr>
          <w:lang w:val="en-US"/>
        </w:rPr>
        <w:t xml:space="preserve"> </w:t>
      </w:r>
      <w:r w:rsidR="0045558D" w:rsidRPr="002115A0">
        <w:rPr>
          <w:lang w:val="en-US"/>
        </w:rPr>
        <w:t xml:space="preserve">the </w:t>
      </w:r>
      <w:r w:rsidR="005258EC" w:rsidRPr="002115A0">
        <w:rPr>
          <w:lang w:val="en-US"/>
        </w:rPr>
        <w:t>lowest price</w:t>
      </w:r>
      <w:r w:rsidRPr="002115A0">
        <w:rPr>
          <w:lang w:val="en-US"/>
        </w:rPr>
        <w:t>.</w:t>
      </w:r>
      <w:r w:rsidRPr="002115A0">
        <w:rPr>
          <w:rFonts w:ascii="Tahoma" w:hAnsi="Tahoma"/>
          <w:color w:val="444444"/>
          <w:sz w:val="18"/>
          <w:lang w:val="en-US"/>
        </w:rPr>
        <w:t xml:space="preserve"> </w:t>
      </w:r>
      <w:r w:rsidRPr="002115A0">
        <w:rPr>
          <w:lang w:val="en-US"/>
        </w:rPr>
        <w:t xml:space="preserve">If, having consulted the tenderers, the Grant Beneficiary receives </w:t>
      </w:r>
      <w:r w:rsidRPr="002115A0">
        <w:rPr>
          <w:b/>
          <w:lang w:val="en-US"/>
        </w:rPr>
        <w:t>only one tender</w:t>
      </w:r>
      <w:r w:rsidRPr="002115A0">
        <w:rPr>
          <w:lang w:val="en-US"/>
        </w:rPr>
        <w:t xml:space="preserve"> that is administratively and technically valid, the contract may be awarded provided that the award criteria are met.</w:t>
      </w:r>
    </w:p>
    <w:p w14:paraId="48432AFD" w14:textId="77777777" w:rsidR="00B134BD" w:rsidRPr="002115A0" w:rsidRDefault="007C3D52" w:rsidP="007779BC">
      <w:pPr>
        <w:spacing w:before="120" w:after="0"/>
        <w:rPr>
          <w:b/>
          <w:lang w:val="en-US"/>
        </w:rPr>
      </w:pPr>
      <w:r w:rsidRPr="002115A0">
        <w:rPr>
          <w:lang w:val="en-US"/>
        </w:rPr>
        <w:t>Simplified</w:t>
      </w:r>
      <w:r w:rsidR="00B134BD" w:rsidRPr="002115A0">
        <w:rPr>
          <w:lang w:val="en-US"/>
        </w:rPr>
        <w:t xml:space="preserve"> procedures should follow the procurement steps described in the </w:t>
      </w:r>
      <w:r w:rsidR="00B134BD" w:rsidRPr="002115A0">
        <w:rPr>
          <w:i/>
          <w:color w:val="FF0000"/>
          <w:lang w:val="en-US"/>
        </w:rPr>
        <w:t>Section 6.5</w:t>
      </w:r>
      <w:r w:rsidR="00B134BD" w:rsidRPr="002115A0">
        <w:rPr>
          <w:b/>
          <w:lang w:val="en-US"/>
        </w:rPr>
        <w:t xml:space="preserve"> </w:t>
      </w:r>
      <w:r w:rsidR="00170EBB" w:rsidRPr="002115A0">
        <w:rPr>
          <w:lang w:val="en-US"/>
        </w:rPr>
        <w:t>below.</w:t>
      </w:r>
    </w:p>
    <w:p w14:paraId="619740BE" w14:textId="39900E80" w:rsidR="003B2BBA" w:rsidRPr="003B2BBA" w:rsidRDefault="003B2BBA" w:rsidP="003B2BBA">
      <w:pPr>
        <w:pBdr>
          <w:top w:val="single" w:sz="4" w:space="1" w:color="auto"/>
          <w:left w:val="single" w:sz="4" w:space="4" w:color="auto"/>
          <w:bottom w:val="single" w:sz="4" w:space="1" w:color="auto"/>
          <w:right w:val="single" w:sz="4" w:space="4" w:color="auto"/>
        </w:pBdr>
        <w:shd w:val="clear" w:color="auto" w:fill="DBE5F1"/>
        <w:spacing w:before="120" w:after="0"/>
        <w:ind w:right="142"/>
        <w:rPr>
          <w:b/>
          <w:i/>
          <w:lang w:val="en-US"/>
        </w:rPr>
      </w:pPr>
      <w:r w:rsidRPr="00683D0D">
        <w:rPr>
          <w:b/>
          <w:i/>
          <w:lang w:val="en-US"/>
        </w:rPr>
        <w:t>NOTE:</w:t>
      </w:r>
      <w:r w:rsidRPr="00683D0D">
        <w:rPr>
          <w:i/>
          <w:lang w:val="en-US"/>
        </w:rPr>
        <w:t xml:space="preserve"> </w:t>
      </w:r>
      <w:r>
        <w:rPr>
          <w:i/>
          <w:lang w:val="en-US"/>
        </w:rPr>
        <w:t xml:space="preserve">Please pay attention to the rules </w:t>
      </w:r>
      <w:r w:rsidRPr="00683D0D">
        <w:rPr>
          <w:i/>
          <w:lang w:val="en-US"/>
        </w:rPr>
        <w:t>laid</w:t>
      </w:r>
      <w:r>
        <w:rPr>
          <w:i/>
          <w:lang w:val="en-US"/>
        </w:rPr>
        <w:t xml:space="preserve"> out in the PRAG Section </w:t>
      </w:r>
      <w:r w:rsidRPr="003B2BBA">
        <w:rPr>
          <w:b/>
          <w:i/>
          <w:lang w:val="en-US"/>
        </w:rPr>
        <w:t>2.9.2.  Impartiality and confidentiality</w:t>
      </w:r>
      <w:r>
        <w:rPr>
          <w:i/>
          <w:lang w:val="en-US"/>
        </w:rPr>
        <w:t xml:space="preserve"> </w:t>
      </w:r>
      <w:r w:rsidRPr="003B2BBA">
        <w:rPr>
          <w:i/>
          <w:lang w:val="en-US"/>
        </w:rPr>
        <w:t>regarding the appointment of the evaluation committee.</w:t>
      </w:r>
    </w:p>
    <w:p w14:paraId="53D51748" w14:textId="56F3DF53" w:rsidR="0053528E" w:rsidRDefault="0053528E" w:rsidP="007779BC">
      <w:pPr>
        <w:spacing w:before="120" w:after="0"/>
        <w:rPr>
          <w:b/>
          <w:u w:val="single"/>
          <w:lang w:val="en-US"/>
        </w:rPr>
      </w:pPr>
    </w:p>
    <w:p w14:paraId="64CB51A3" w14:textId="77777777" w:rsidR="003B2BBA" w:rsidRPr="002115A0" w:rsidRDefault="003B2BBA" w:rsidP="007779BC">
      <w:pPr>
        <w:spacing w:before="120" w:after="0"/>
        <w:rPr>
          <w:b/>
          <w:u w:val="single"/>
          <w:lang w:val="en-US"/>
        </w:rPr>
      </w:pPr>
    </w:p>
    <w:p w14:paraId="30EB0A29" w14:textId="77777777" w:rsidR="00B134BD" w:rsidRPr="002115A0" w:rsidRDefault="00B134BD" w:rsidP="007779BC">
      <w:pPr>
        <w:spacing w:before="120" w:after="0"/>
        <w:rPr>
          <w:b/>
          <w:u w:val="single"/>
          <w:lang w:val="en-US"/>
        </w:rPr>
      </w:pPr>
      <w:r w:rsidRPr="002115A0">
        <w:rPr>
          <w:b/>
          <w:u w:val="single"/>
          <w:lang w:val="en-US"/>
        </w:rPr>
        <w:lastRenderedPageBreak/>
        <w:t>Local open procedure</w:t>
      </w:r>
    </w:p>
    <w:p w14:paraId="43F19B0A" w14:textId="77777777" w:rsidR="00B134BD" w:rsidRPr="002115A0" w:rsidRDefault="00B134BD" w:rsidP="007779BC">
      <w:pPr>
        <w:spacing w:before="120" w:after="0"/>
        <w:rPr>
          <w:lang w:val="en-US"/>
        </w:rPr>
      </w:pPr>
      <w:r w:rsidRPr="002115A0">
        <w:rPr>
          <w:lang w:val="en-US"/>
        </w:rPr>
        <w:t>This procedure is related only to the Supply and Works contracts. The procedure is based on publication of the Summary Contract notice - Local Advertisement in national media/press</w:t>
      </w:r>
      <w:r w:rsidR="000E5929" w:rsidRPr="002115A0">
        <w:rPr>
          <w:lang w:val="en-US"/>
        </w:rPr>
        <w:t>, as well as on the Beneficiaries web site</w:t>
      </w:r>
      <w:r w:rsidRPr="002115A0">
        <w:rPr>
          <w:lang w:val="en-US"/>
        </w:rPr>
        <w:t xml:space="preserve">. The full contract notice must be available from the address (for example web page of the Grant Beneficiary) referred to in the advertisement, together with the tender dossier. All legal entities (private or public) may submit an offer. </w:t>
      </w:r>
    </w:p>
    <w:p w14:paraId="26D5A7CD" w14:textId="77777777" w:rsidR="00B134BD" w:rsidRPr="002115A0" w:rsidRDefault="00B134BD" w:rsidP="007779BC">
      <w:pPr>
        <w:spacing w:before="120" w:after="0"/>
        <w:rPr>
          <w:lang w:val="en-US"/>
        </w:rPr>
      </w:pPr>
      <w:r w:rsidRPr="002115A0">
        <w:rPr>
          <w:lang w:val="en-US"/>
        </w:rPr>
        <w:t xml:space="preserve">The time limits for receipt of tenders, running from the date when the contract notice is published, shall be </w:t>
      </w:r>
      <w:r w:rsidRPr="002115A0">
        <w:rPr>
          <w:b/>
          <w:lang w:val="en-US"/>
        </w:rPr>
        <w:t>at least</w:t>
      </w:r>
      <w:r w:rsidRPr="002115A0">
        <w:rPr>
          <w:lang w:val="en-US"/>
        </w:rPr>
        <w:t xml:space="preserve"> </w:t>
      </w:r>
      <w:r w:rsidRPr="002115A0">
        <w:rPr>
          <w:b/>
          <w:lang w:val="en-US"/>
        </w:rPr>
        <w:t xml:space="preserve">60 days for works </w:t>
      </w:r>
      <w:r w:rsidRPr="002115A0">
        <w:rPr>
          <w:lang w:val="en-US"/>
        </w:rPr>
        <w:t xml:space="preserve">contracts and </w:t>
      </w:r>
      <w:r w:rsidRPr="002115A0">
        <w:rPr>
          <w:b/>
          <w:lang w:val="en-US"/>
        </w:rPr>
        <w:t>30 days for supply</w:t>
      </w:r>
      <w:r w:rsidRPr="002115A0">
        <w:rPr>
          <w:lang w:val="en-US"/>
        </w:rPr>
        <w:t xml:space="preserve"> contracts.</w:t>
      </w:r>
    </w:p>
    <w:p w14:paraId="6D931CCA" w14:textId="77777777" w:rsidR="00B134BD" w:rsidRPr="002115A0" w:rsidRDefault="00B134BD" w:rsidP="00825281">
      <w:pPr>
        <w:spacing w:before="120" w:after="0"/>
        <w:rPr>
          <w:b/>
          <w:u w:val="single"/>
          <w:lang w:val="en-US"/>
        </w:rPr>
      </w:pPr>
      <w:r w:rsidRPr="002115A0">
        <w:rPr>
          <w:b/>
          <w:u w:val="single"/>
          <w:lang w:val="en-US"/>
        </w:rPr>
        <w:t>International restricted/open procedure</w:t>
      </w:r>
    </w:p>
    <w:p w14:paraId="3FC46FDD" w14:textId="77777777" w:rsidR="00B134BD" w:rsidRPr="002115A0" w:rsidRDefault="00B134BD" w:rsidP="007779BC">
      <w:pPr>
        <w:spacing w:before="120" w:after="0"/>
        <w:rPr>
          <w:lang w:val="en-US"/>
        </w:rPr>
      </w:pPr>
      <w:r w:rsidRPr="002115A0">
        <w:rPr>
          <w:lang w:val="en-US"/>
        </w:rPr>
        <w:t>The procedure is based on publication of the tender at the international level. Full tender dossier and applicable evaluation procedure apply. This procedure is rarely implemented as secondary procurement under grant schemes.</w:t>
      </w:r>
    </w:p>
    <w:p w14:paraId="6E043C23" w14:textId="77777777" w:rsidR="0033206F" w:rsidRPr="002115A0" w:rsidRDefault="00B7160C" w:rsidP="007779BC">
      <w:pPr>
        <w:pStyle w:val="Heading2"/>
        <w:rPr>
          <w:lang w:val="en-US"/>
        </w:rPr>
      </w:pPr>
      <w:bookmarkStart w:id="242" w:name="_Toc67478590"/>
      <w:bookmarkStart w:id="243" w:name="_Toc67478864"/>
      <w:bookmarkStart w:id="244" w:name="_Toc67478591"/>
      <w:bookmarkStart w:id="245" w:name="_Toc67478865"/>
      <w:bookmarkStart w:id="246" w:name="_Toc67478624"/>
      <w:bookmarkStart w:id="247" w:name="_Toc67478898"/>
      <w:bookmarkStart w:id="248" w:name="bookmark43"/>
      <w:bookmarkStart w:id="249" w:name="_Toc512332173"/>
      <w:bookmarkStart w:id="250" w:name="_Toc72845250"/>
      <w:bookmarkEnd w:id="242"/>
      <w:bookmarkEnd w:id="243"/>
      <w:bookmarkEnd w:id="244"/>
      <w:bookmarkEnd w:id="245"/>
      <w:bookmarkEnd w:id="246"/>
      <w:bookmarkEnd w:id="247"/>
      <w:r w:rsidRPr="002115A0">
        <w:rPr>
          <w:lang w:val="en-US"/>
        </w:rPr>
        <w:t>Tender documentation</w:t>
      </w:r>
      <w:bookmarkEnd w:id="248"/>
      <w:bookmarkEnd w:id="249"/>
      <w:bookmarkEnd w:id="250"/>
    </w:p>
    <w:p w14:paraId="3383F62A" w14:textId="77777777" w:rsidR="00B134BD" w:rsidRPr="002115A0" w:rsidRDefault="00B134BD" w:rsidP="007779BC">
      <w:pPr>
        <w:rPr>
          <w:lang w:val="en-US"/>
        </w:rPr>
      </w:pPr>
      <w:r w:rsidRPr="002115A0">
        <w:rPr>
          <w:lang w:val="en-US"/>
        </w:rPr>
        <w:t xml:space="preserve">Tender documents must provide to tenderers </w:t>
      </w:r>
      <w:r w:rsidRPr="002115A0">
        <w:rPr>
          <w:b/>
          <w:lang w:val="en-US"/>
        </w:rPr>
        <w:t xml:space="preserve">all necessary terms and information </w:t>
      </w:r>
      <w:r w:rsidRPr="002115A0">
        <w:rPr>
          <w:lang w:val="en-US"/>
        </w:rPr>
        <w:t xml:space="preserve">in order to adequately prepare their offers: the procedures to be followed when applying to a tender, documents to be submitted, where and when, clearly stating the selection criteria, eligibility criteria, evaluation criteria, contractual obligations, delivery, guarantees, payment options and other conditions of contract implementation, etc. </w:t>
      </w:r>
    </w:p>
    <w:p w14:paraId="68876F04" w14:textId="6B243D6E" w:rsidR="00826C1A" w:rsidRPr="002115A0" w:rsidRDefault="00B134BD" w:rsidP="007779BC">
      <w:pPr>
        <w:pBdr>
          <w:top w:val="single" w:sz="4" w:space="0" w:color="auto"/>
          <w:left w:val="single" w:sz="4" w:space="4" w:color="auto"/>
          <w:bottom w:val="single" w:sz="4" w:space="1" w:color="auto"/>
          <w:right w:val="single" w:sz="4" w:space="4" w:color="auto"/>
        </w:pBdr>
        <w:shd w:val="clear" w:color="auto" w:fill="D9E2F3"/>
        <w:ind w:right="142"/>
        <w:rPr>
          <w:i/>
          <w:lang w:val="en-US"/>
        </w:rPr>
      </w:pPr>
      <w:r w:rsidRPr="002115A0">
        <w:rPr>
          <w:b/>
          <w:i/>
          <w:lang w:val="en-US"/>
        </w:rPr>
        <w:t>NOTE:</w:t>
      </w:r>
      <w:r w:rsidRPr="002115A0">
        <w:rPr>
          <w:i/>
          <w:lang w:val="en-US"/>
        </w:rPr>
        <w:t xml:space="preserve"> </w:t>
      </w:r>
      <w:r w:rsidR="00C167A4" w:rsidRPr="0020050B">
        <w:rPr>
          <w:b/>
          <w:i/>
          <w:lang w:val="en-US"/>
        </w:rPr>
        <w:t>Single</w:t>
      </w:r>
      <w:r w:rsidRPr="002115A0">
        <w:rPr>
          <w:b/>
          <w:i/>
          <w:lang w:val="en-US"/>
        </w:rPr>
        <w:t xml:space="preserve"> </w:t>
      </w:r>
      <w:r w:rsidR="00792AD5" w:rsidRPr="002115A0">
        <w:rPr>
          <w:b/>
          <w:i/>
          <w:lang w:val="en-US"/>
        </w:rPr>
        <w:t>t</w:t>
      </w:r>
      <w:r w:rsidRPr="002115A0">
        <w:rPr>
          <w:b/>
          <w:i/>
          <w:lang w:val="en-US"/>
        </w:rPr>
        <w:t>ender dossiers</w:t>
      </w:r>
      <w:r w:rsidRPr="002115A0">
        <w:rPr>
          <w:i/>
          <w:lang w:val="en-US"/>
        </w:rPr>
        <w:t xml:space="preserve"> are allowed for the Single</w:t>
      </w:r>
      <w:r w:rsidR="00792AD5" w:rsidRPr="002115A0">
        <w:rPr>
          <w:i/>
          <w:lang w:val="en-US"/>
        </w:rPr>
        <w:t xml:space="preserve"> tender procedures</w:t>
      </w:r>
      <w:r w:rsidRPr="002115A0">
        <w:rPr>
          <w:i/>
          <w:lang w:val="en-US"/>
        </w:rPr>
        <w:t xml:space="preserve"> (see </w:t>
      </w:r>
      <w:r w:rsidRPr="002115A0">
        <w:rPr>
          <w:i/>
          <w:color w:val="FF0000"/>
          <w:lang w:val="en-US"/>
        </w:rPr>
        <w:t xml:space="preserve">Annex </w:t>
      </w:r>
      <w:r w:rsidR="00170EBB" w:rsidRPr="002115A0">
        <w:rPr>
          <w:i/>
          <w:color w:val="FF0000"/>
          <w:lang w:val="en-US"/>
        </w:rPr>
        <w:t>5</w:t>
      </w:r>
      <w:r w:rsidRPr="002115A0">
        <w:rPr>
          <w:i/>
          <w:color w:val="FF0000"/>
          <w:lang w:val="en-US"/>
        </w:rPr>
        <w:t>.</w:t>
      </w:r>
      <w:r w:rsidR="00170EBB" w:rsidRPr="002115A0">
        <w:rPr>
          <w:i/>
          <w:color w:val="FF0000"/>
          <w:lang w:val="en-US"/>
        </w:rPr>
        <w:t>2</w:t>
      </w:r>
      <w:r w:rsidRPr="002115A0">
        <w:rPr>
          <w:i/>
          <w:lang w:val="en-US"/>
        </w:rPr>
        <w:t xml:space="preserve">). </w:t>
      </w:r>
    </w:p>
    <w:p w14:paraId="2EBACA6A" w14:textId="77777777" w:rsidR="00B134BD" w:rsidRPr="00683D0D" w:rsidRDefault="00C167A4" w:rsidP="007779BC">
      <w:pPr>
        <w:pBdr>
          <w:top w:val="single" w:sz="4" w:space="0" w:color="auto"/>
          <w:left w:val="single" w:sz="4" w:space="4" w:color="auto"/>
          <w:bottom w:val="single" w:sz="4" w:space="1" w:color="auto"/>
          <w:right w:val="single" w:sz="4" w:space="4" w:color="auto"/>
        </w:pBdr>
        <w:shd w:val="clear" w:color="auto" w:fill="D9E2F3"/>
        <w:ind w:right="142"/>
        <w:rPr>
          <w:i/>
          <w:lang w:val="en-US"/>
        </w:rPr>
      </w:pPr>
      <w:r w:rsidRPr="00826C1A">
        <w:rPr>
          <w:b/>
          <w:i/>
          <w:color w:val="FF0000"/>
          <w:lang w:val="en-US"/>
        </w:rPr>
        <w:t>For Simplified procedure please use appropriate PRAG templates</w:t>
      </w:r>
      <w:r w:rsidRPr="00826C1A">
        <w:rPr>
          <w:i/>
          <w:lang w:val="en-US"/>
        </w:rPr>
        <w:t>.</w:t>
      </w:r>
    </w:p>
    <w:p w14:paraId="4EF415CE" w14:textId="77777777" w:rsidR="00B134BD" w:rsidRPr="002115A0" w:rsidRDefault="00C75FDA" w:rsidP="007779BC">
      <w:pPr>
        <w:pBdr>
          <w:top w:val="single" w:sz="4" w:space="0" w:color="auto"/>
          <w:left w:val="single" w:sz="4" w:space="4" w:color="auto"/>
          <w:bottom w:val="single" w:sz="4" w:space="1" w:color="auto"/>
          <w:right w:val="single" w:sz="4" w:space="4" w:color="auto"/>
        </w:pBdr>
        <w:shd w:val="clear" w:color="auto" w:fill="D9E2F3"/>
        <w:ind w:right="142"/>
        <w:rPr>
          <w:i/>
          <w:lang w:val="en-US"/>
        </w:rPr>
      </w:pPr>
      <w:r w:rsidRPr="002115A0">
        <w:rPr>
          <w:i/>
          <w:lang w:val="en-US"/>
        </w:rPr>
        <w:t>Grant beneficiaries</w:t>
      </w:r>
      <w:r w:rsidR="0000258F" w:rsidRPr="002115A0">
        <w:rPr>
          <w:i/>
          <w:lang w:val="en-US"/>
        </w:rPr>
        <w:t xml:space="preserve"> are</w:t>
      </w:r>
      <w:r w:rsidRPr="002115A0">
        <w:rPr>
          <w:i/>
          <w:lang w:val="en-US"/>
        </w:rPr>
        <w:t xml:space="preserve"> advised to </w:t>
      </w:r>
      <w:r w:rsidRPr="002115A0">
        <w:rPr>
          <w:b/>
          <w:i/>
          <w:lang w:val="en-US"/>
        </w:rPr>
        <w:t>request support from JTS/AO</w:t>
      </w:r>
      <w:r w:rsidRPr="002115A0">
        <w:rPr>
          <w:i/>
          <w:lang w:val="en-US"/>
        </w:rPr>
        <w:t xml:space="preserve"> in the process of preparation of tender documentation prior to the launch the procedures</w:t>
      </w:r>
      <w:r w:rsidR="00B134BD" w:rsidRPr="002115A0">
        <w:rPr>
          <w:i/>
          <w:lang w:val="en-US"/>
        </w:rPr>
        <w:t xml:space="preserve">. </w:t>
      </w:r>
    </w:p>
    <w:p w14:paraId="04F55CC0" w14:textId="5265DF9E" w:rsidR="00B134BD" w:rsidRPr="002115A0" w:rsidRDefault="00B134BD" w:rsidP="00B134BD">
      <w:pPr>
        <w:rPr>
          <w:lang w:val="en-US"/>
        </w:rPr>
      </w:pPr>
      <w:r w:rsidRPr="002115A0">
        <w:rPr>
          <w:lang w:val="en-US"/>
        </w:rPr>
        <w:t xml:space="preserve">In general, tender documentation for </w:t>
      </w:r>
      <w:r w:rsidR="00301B2E" w:rsidRPr="00826C1A">
        <w:rPr>
          <w:lang w:val="en-US"/>
        </w:rPr>
        <w:t xml:space="preserve">single procedure for </w:t>
      </w:r>
      <w:r w:rsidRPr="002115A0">
        <w:rPr>
          <w:lang w:val="en-US"/>
        </w:rPr>
        <w:t xml:space="preserve">services and supply </w:t>
      </w:r>
      <w:r w:rsidR="00826C1A" w:rsidRPr="00826C1A">
        <w:rPr>
          <w:lang w:val="en-US"/>
        </w:rPr>
        <w:t xml:space="preserve">and works </w:t>
      </w:r>
      <w:r w:rsidRPr="002115A0">
        <w:rPr>
          <w:lang w:val="en-US"/>
        </w:rPr>
        <w:t xml:space="preserve">consists of: </w:t>
      </w:r>
    </w:p>
    <w:p w14:paraId="53F3EE37" w14:textId="77777777" w:rsidR="00B134BD" w:rsidRPr="002115A0" w:rsidRDefault="00B134BD" w:rsidP="002D1729">
      <w:pPr>
        <w:numPr>
          <w:ilvl w:val="0"/>
          <w:numId w:val="49"/>
        </w:numPr>
        <w:spacing w:before="120" w:after="0"/>
        <w:contextualSpacing/>
        <w:rPr>
          <w:lang w:val="en-US"/>
        </w:rPr>
      </w:pPr>
      <w:r w:rsidRPr="002115A0">
        <w:rPr>
          <w:b/>
          <w:lang w:val="en-US"/>
        </w:rPr>
        <w:t xml:space="preserve">Part A - Information to tenderers: </w:t>
      </w:r>
      <w:r w:rsidRPr="002115A0">
        <w:rPr>
          <w:lang w:val="en-US"/>
        </w:rPr>
        <w:t>Contract notice, Instruction to tenderers (ITT), Terms of reference/Technical specification</w:t>
      </w:r>
      <w:r w:rsidR="007166EF" w:rsidRPr="002115A0">
        <w:rPr>
          <w:lang w:val="en-US"/>
        </w:rPr>
        <w:t>, Bill of Quantities (BoQ)</w:t>
      </w:r>
      <w:r w:rsidRPr="002115A0">
        <w:rPr>
          <w:lang w:val="en-US"/>
        </w:rPr>
        <w:t>, Draft Contract, Administrative and Evaluation Grids;</w:t>
      </w:r>
    </w:p>
    <w:p w14:paraId="5006A439" w14:textId="77777777" w:rsidR="00B134BD" w:rsidRPr="002115A0" w:rsidRDefault="00B134BD" w:rsidP="002D1729">
      <w:pPr>
        <w:numPr>
          <w:ilvl w:val="0"/>
          <w:numId w:val="49"/>
        </w:numPr>
        <w:spacing w:before="120" w:after="0"/>
        <w:contextualSpacing/>
        <w:rPr>
          <w:lang w:val="en-US"/>
        </w:rPr>
      </w:pPr>
      <w:r w:rsidRPr="002115A0">
        <w:rPr>
          <w:b/>
          <w:lang w:val="en-US"/>
        </w:rPr>
        <w:t xml:space="preserve">Part B - Templates for submission the offer </w:t>
      </w:r>
    </w:p>
    <w:p w14:paraId="29D6FC4B" w14:textId="77777777" w:rsidR="00B134BD" w:rsidRPr="002115A0" w:rsidRDefault="00B134BD" w:rsidP="002D1729">
      <w:pPr>
        <w:numPr>
          <w:ilvl w:val="0"/>
          <w:numId w:val="49"/>
        </w:numPr>
        <w:spacing w:before="120" w:after="0"/>
        <w:contextualSpacing/>
        <w:rPr>
          <w:lang w:val="en-US"/>
        </w:rPr>
      </w:pPr>
      <w:r w:rsidRPr="002115A0">
        <w:rPr>
          <w:b/>
          <w:lang w:val="en-US"/>
        </w:rPr>
        <w:t>Part C - Financial offer</w:t>
      </w:r>
    </w:p>
    <w:p w14:paraId="37999E11" w14:textId="0FDCFE65" w:rsidR="00B134BD" w:rsidRPr="002115A0" w:rsidRDefault="00B134BD" w:rsidP="00B82918">
      <w:pPr>
        <w:spacing w:before="120" w:after="0"/>
        <w:rPr>
          <w:lang w:val="en-US"/>
        </w:rPr>
      </w:pPr>
      <w:r w:rsidRPr="002115A0">
        <w:rPr>
          <w:lang w:val="en-US"/>
        </w:rPr>
        <w:t>Any tender documentation, especially Terms of Reference</w:t>
      </w:r>
      <w:r w:rsidR="00154A8C" w:rsidRPr="002115A0">
        <w:rPr>
          <w:lang w:val="en-US"/>
        </w:rPr>
        <w:t>/</w:t>
      </w:r>
      <w:r w:rsidRPr="002115A0">
        <w:rPr>
          <w:lang w:val="en-US"/>
        </w:rPr>
        <w:t>Technical Specifications</w:t>
      </w:r>
      <w:r w:rsidR="00154A8C" w:rsidRPr="002115A0">
        <w:rPr>
          <w:lang w:val="en-US"/>
        </w:rPr>
        <w:t>/</w:t>
      </w:r>
      <w:r w:rsidR="007166EF" w:rsidRPr="002115A0">
        <w:rPr>
          <w:lang w:val="en-US"/>
        </w:rPr>
        <w:t>BoQ</w:t>
      </w:r>
      <w:r w:rsidRPr="002115A0">
        <w:rPr>
          <w:lang w:val="en-US"/>
        </w:rPr>
        <w:t xml:space="preserve">, </w:t>
      </w:r>
      <w:r w:rsidRPr="002115A0">
        <w:rPr>
          <w:b/>
          <w:lang w:val="en-US"/>
        </w:rPr>
        <w:t>may not be disclosed to any third party</w:t>
      </w:r>
      <w:r w:rsidRPr="002115A0">
        <w:rPr>
          <w:lang w:val="en-US"/>
        </w:rPr>
        <w:t xml:space="preserve"> and must be kept confidential until they are made available to all tenderers at the same time in the procedure. All participant in the tender preparation process need to sign a </w:t>
      </w:r>
      <w:r w:rsidRPr="002115A0">
        <w:rPr>
          <w:b/>
          <w:lang w:val="en-US"/>
        </w:rPr>
        <w:t>Declaration of Impartiality and Confidentiality</w:t>
      </w:r>
      <w:r w:rsidRPr="00683D0D">
        <w:rPr>
          <w:lang w:val="en-US"/>
        </w:rPr>
        <w:t>.</w:t>
      </w:r>
    </w:p>
    <w:p w14:paraId="1B51BD55" w14:textId="77777777" w:rsidR="00B134BD" w:rsidRPr="002115A0" w:rsidRDefault="00B134BD" w:rsidP="00B82918">
      <w:pPr>
        <w:spacing w:before="120"/>
        <w:rPr>
          <w:lang w:val="en-US"/>
        </w:rPr>
      </w:pPr>
      <w:r w:rsidRPr="002115A0">
        <w:rPr>
          <w:lang w:val="en-US"/>
        </w:rPr>
        <w:t>Please consider the following practical recommendations related to the preparation of tender documentation: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324"/>
      </w:tblGrid>
      <w:tr w:rsidR="00B134BD" w:rsidRPr="00683D0D" w14:paraId="1707EFF0" w14:textId="77777777" w:rsidTr="002115A0">
        <w:tc>
          <w:tcPr>
            <w:tcW w:w="2631" w:type="dxa"/>
            <w:shd w:val="clear" w:color="auto" w:fill="C5E0B3"/>
          </w:tcPr>
          <w:p w14:paraId="29D92079" w14:textId="77777777" w:rsidR="00B134BD" w:rsidRPr="002115A0" w:rsidRDefault="00B134BD" w:rsidP="00825281">
            <w:pPr>
              <w:ind w:left="-21"/>
              <w:jc w:val="center"/>
              <w:rPr>
                <w:b/>
                <w:lang w:val="en-US"/>
              </w:rPr>
            </w:pPr>
            <w:r w:rsidRPr="002115A0">
              <w:rPr>
                <w:b/>
                <w:lang w:val="en-US"/>
              </w:rPr>
              <w:t>Document</w:t>
            </w:r>
          </w:p>
        </w:tc>
        <w:tc>
          <w:tcPr>
            <w:tcW w:w="6459" w:type="dxa"/>
            <w:shd w:val="clear" w:color="auto" w:fill="C5E0B3"/>
          </w:tcPr>
          <w:p w14:paraId="09BF9D73" w14:textId="77777777" w:rsidR="00B134BD" w:rsidRPr="002115A0" w:rsidRDefault="00B134BD" w:rsidP="00425BBC">
            <w:pPr>
              <w:jc w:val="center"/>
              <w:rPr>
                <w:b/>
                <w:lang w:val="en-US"/>
              </w:rPr>
            </w:pPr>
            <w:r w:rsidRPr="002115A0">
              <w:rPr>
                <w:b/>
                <w:lang w:val="en-US"/>
              </w:rPr>
              <w:t>Recommendations</w:t>
            </w:r>
          </w:p>
        </w:tc>
      </w:tr>
      <w:tr w:rsidR="00B134BD" w:rsidRPr="00683D0D" w14:paraId="6191A0C7" w14:textId="77777777" w:rsidTr="002115A0">
        <w:tc>
          <w:tcPr>
            <w:tcW w:w="2631" w:type="dxa"/>
            <w:shd w:val="clear" w:color="auto" w:fill="auto"/>
          </w:tcPr>
          <w:p w14:paraId="268C95A4" w14:textId="77777777" w:rsidR="00B134BD" w:rsidRPr="002115A0" w:rsidRDefault="00B134BD" w:rsidP="00B134BD">
            <w:pPr>
              <w:rPr>
                <w:b/>
                <w:lang w:val="en-US"/>
              </w:rPr>
            </w:pPr>
            <w:r w:rsidRPr="002115A0">
              <w:rPr>
                <w:b/>
                <w:lang w:val="en-US"/>
              </w:rPr>
              <w:t>Contract Notice</w:t>
            </w:r>
          </w:p>
        </w:tc>
        <w:tc>
          <w:tcPr>
            <w:tcW w:w="6459" w:type="dxa"/>
            <w:shd w:val="clear" w:color="auto" w:fill="auto"/>
          </w:tcPr>
          <w:p w14:paraId="7A558B0B" w14:textId="77777777" w:rsidR="00B134BD" w:rsidRPr="002115A0" w:rsidRDefault="00B134BD" w:rsidP="00825281">
            <w:pPr>
              <w:pStyle w:val="ListParagraph"/>
              <w:numPr>
                <w:ilvl w:val="0"/>
                <w:numId w:val="50"/>
              </w:numPr>
              <w:spacing w:before="120" w:after="0" w:line="240" w:lineRule="auto"/>
              <w:ind w:left="504"/>
              <w:contextualSpacing/>
              <w:rPr>
                <w:lang w:val="en-US"/>
              </w:rPr>
            </w:pPr>
            <w:r w:rsidRPr="002115A0">
              <w:rPr>
                <w:lang w:val="en-US"/>
              </w:rPr>
              <w:t xml:space="preserve">Please </w:t>
            </w:r>
            <w:r w:rsidRPr="002115A0">
              <w:rPr>
                <w:b/>
                <w:lang w:val="en-US"/>
              </w:rPr>
              <w:t>specify the budget for the service</w:t>
            </w:r>
            <w:r w:rsidRPr="002115A0">
              <w:rPr>
                <w:lang w:val="en-US"/>
              </w:rPr>
              <w:t xml:space="preserve"> (sometimes this requires combining of several budget lines from the grant budget);</w:t>
            </w:r>
          </w:p>
          <w:p w14:paraId="3EC4165D" w14:textId="77777777" w:rsidR="00B134BD" w:rsidRPr="002115A0" w:rsidRDefault="00B134BD" w:rsidP="00825281">
            <w:pPr>
              <w:pStyle w:val="ListParagraph"/>
              <w:numPr>
                <w:ilvl w:val="0"/>
                <w:numId w:val="50"/>
              </w:numPr>
              <w:spacing w:before="120" w:after="0" w:line="240" w:lineRule="auto"/>
              <w:ind w:left="504"/>
              <w:contextualSpacing/>
              <w:rPr>
                <w:lang w:val="en-US"/>
              </w:rPr>
            </w:pPr>
            <w:r w:rsidRPr="002115A0">
              <w:rPr>
                <w:lang w:val="en-US"/>
              </w:rPr>
              <w:lastRenderedPageBreak/>
              <w:t xml:space="preserve">For </w:t>
            </w:r>
            <w:r w:rsidRPr="002115A0">
              <w:rPr>
                <w:b/>
                <w:lang w:val="en-US"/>
              </w:rPr>
              <w:t>supply</w:t>
            </w:r>
            <w:r w:rsidR="00C55D79" w:rsidRPr="002115A0">
              <w:rPr>
                <w:b/>
                <w:lang w:val="en-US"/>
              </w:rPr>
              <w:t xml:space="preserve"> and works</w:t>
            </w:r>
            <w:r w:rsidRPr="002115A0">
              <w:rPr>
                <w:b/>
                <w:lang w:val="en-US"/>
              </w:rPr>
              <w:t xml:space="preserve"> contracts there are no prices indications</w:t>
            </w:r>
          </w:p>
          <w:p w14:paraId="039AC0E2" w14:textId="77777777" w:rsidR="00B134BD" w:rsidRPr="002115A0" w:rsidRDefault="00B134BD" w:rsidP="00825281">
            <w:pPr>
              <w:pStyle w:val="ListParagraph"/>
              <w:numPr>
                <w:ilvl w:val="0"/>
                <w:numId w:val="50"/>
              </w:numPr>
              <w:spacing w:before="120" w:after="0" w:line="240" w:lineRule="auto"/>
              <w:ind w:left="504"/>
              <w:contextualSpacing/>
              <w:rPr>
                <w:lang w:val="en-US"/>
              </w:rPr>
            </w:pPr>
            <w:r w:rsidRPr="002115A0">
              <w:rPr>
                <w:lang w:val="en-US"/>
              </w:rPr>
              <w:t xml:space="preserve">Check if the contract should be divided into </w:t>
            </w:r>
            <w:r w:rsidRPr="002115A0">
              <w:rPr>
                <w:b/>
                <w:lang w:val="en-US"/>
              </w:rPr>
              <w:t>lots</w:t>
            </w:r>
            <w:r w:rsidR="00792AD5" w:rsidRPr="002115A0">
              <w:rPr>
                <w:b/>
                <w:lang w:val="en-US"/>
              </w:rPr>
              <w:t xml:space="preserve">. </w:t>
            </w:r>
            <w:r w:rsidR="00792AD5" w:rsidRPr="002115A0">
              <w:rPr>
                <w:lang w:val="en-US"/>
              </w:rPr>
              <w:t>M</w:t>
            </w:r>
            <w:r w:rsidRPr="002115A0">
              <w:rPr>
                <w:lang w:val="en-US"/>
              </w:rPr>
              <w:t>ore lots in principle means more contracts for administration</w:t>
            </w:r>
            <w:r w:rsidR="00792AD5" w:rsidRPr="002115A0">
              <w:rPr>
                <w:lang w:val="en-US"/>
              </w:rPr>
              <w:t xml:space="preserve">. In principle, one lot is concluded with one tenderer although more than one lots can be concluded with the same tenderer in line with the evaluation results. </w:t>
            </w:r>
            <w:r w:rsidRPr="002115A0">
              <w:rPr>
                <w:lang w:val="en-US"/>
              </w:rPr>
              <w:t xml:space="preserve"> </w:t>
            </w:r>
          </w:p>
          <w:p w14:paraId="62E6626F" w14:textId="77777777" w:rsidR="00B134BD" w:rsidRPr="002115A0" w:rsidRDefault="00B134BD" w:rsidP="00825281">
            <w:pPr>
              <w:pStyle w:val="ListParagraph"/>
              <w:numPr>
                <w:ilvl w:val="0"/>
                <w:numId w:val="50"/>
              </w:numPr>
              <w:spacing w:before="120" w:after="0" w:line="240" w:lineRule="auto"/>
              <w:ind w:left="504"/>
              <w:contextualSpacing/>
              <w:jc w:val="left"/>
              <w:rPr>
                <w:lang w:val="en-US"/>
              </w:rPr>
            </w:pPr>
            <w:r w:rsidRPr="002115A0">
              <w:rPr>
                <w:lang w:val="en-US"/>
              </w:rPr>
              <w:t>Bear in mind</w:t>
            </w:r>
            <w:r w:rsidRPr="002115A0">
              <w:rPr>
                <w:b/>
                <w:lang w:val="en-US"/>
              </w:rPr>
              <w:t xml:space="preserve"> rule of origin</w:t>
            </w:r>
            <w:r w:rsidRPr="002115A0">
              <w:rPr>
                <w:lang w:val="en-US"/>
              </w:rPr>
              <w:t xml:space="preserve"> for supply </w:t>
            </w:r>
            <w:r w:rsidR="00C55D79" w:rsidRPr="002115A0">
              <w:rPr>
                <w:lang w:val="en-US"/>
              </w:rPr>
              <w:t xml:space="preserve">and works </w:t>
            </w:r>
            <w:r w:rsidRPr="002115A0">
              <w:rPr>
                <w:lang w:val="en-US"/>
              </w:rPr>
              <w:t>contracts</w:t>
            </w:r>
          </w:p>
          <w:p w14:paraId="3B5B2F57" w14:textId="77777777" w:rsidR="00B134BD" w:rsidRPr="002115A0" w:rsidRDefault="00B134BD" w:rsidP="00825281">
            <w:pPr>
              <w:pStyle w:val="ListParagraph"/>
              <w:numPr>
                <w:ilvl w:val="0"/>
                <w:numId w:val="50"/>
              </w:numPr>
              <w:spacing w:before="120" w:after="0" w:line="240" w:lineRule="auto"/>
              <w:ind w:left="504"/>
              <w:contextualSpacing/>
              <w:rPr>
                <w:lang w:val="en-US"/>
              </w:rPr>
            </w:pPr>
            <w:r w:rsidRPr="002115A0">
              <w:rPr>
                <w:lang w:val="en-US"/>
              </w:rPr>
              <w:t xml:space="preserve">The </w:t>
            </w:r>
            <w:r w:rsidRPr="002115A0">
              <w:rPr>
                <w:b/>
                <w:lang w:val="en-US"/>
              </w:rPr>
              <w:t>clear and non-discriminatory</w:t>
            </w:r>
            <w:r w:rsidRPr="002115A0">
              <w:rPr>
                <w:lang w:val="en-US"/>
              </w:rPr>
              <w:t xml:space="preserve"> </w:t>
            </w:r>
            <w:r w:rsidRPr="002115A0">
              <w:rPr>
                <w:b/>
                <w:lang w:val="en-US"/>
              </w:rPr>
              <w:t>selection criteria</w:t>
            </w:r>
            <w:r w:rsidRPr="002115A0">
              <w:rPr>
                <w:lang w:val="en-US"/>
              </w:rPr>
              <w:t xml:space="preserve">, </w:t>
            </w:r>
            <w:r w:rsidRPr="002115A0">
              <w:rPr>
                <w:b/>
                <w:lang w:val="en-US"/>
              </w:rPr>
              <w:t>proportionate, reflecting market conditions</w:t>
            </w:r>
            <w:r w:rsidRPr="002115A0">
              <w:rPr>
                <w:lang w:val="en-US"/>
              </w:rPr>
              <w:t xml:space="preserve"> and not beyond the scope of the contract</w:t>
            </w:r>
          </w:p>
          <w:p w14:paraId="3433EF7A" w14:textId="77777777" w:rsidR="00B134BD" w:rsidRPr="002115A0" w:rsidRDefault="00B134BD" w:rsidP="00825281">
            <w:pPr>
              <w:pStyle w:val="ListParagraph"/>
              <w:numPr>
                <w:ilvl w:val="0"/>
                <w:numId w:val="50"/>
              </w:numPr>
              <w:spacing w:before="120" w:after="0" w:line="240" w:lineRule="auto"/>
              <w:ind w:left="505"/>
              <w:contextualSpacing/>
              <w:rPr>
                <w:lang w:val="en-US"/>
              </w:rPr>
            </w:pPr>
            <w:r w:rsidRPr="002115A0">
              <w:rPr>
                <w:lang w:val="en-US"/>
              </w:rPr>
              <w:t xml:space="preserve">Avoid </w:t>
            </w:r>
            <w:r w:rsidRPr="002115A0">
              <w:rPr>
                <w:b/>
                <w:lang w:val="en-US"/>
              </w:rPr>
              <w:t>restrictive criteria</w:t>
            </w:r>
          </w:p>
          <w:p w14:paraId="4776F11D" w14:textId="77777777" w:rsidR="00B134BD" w:rsidRPr="002115A0" w:rsidRDefault="00B134BD" w:rsidP="00825281">
            <w:pPr>
              <w:pStyle w:val="ListParagraph"/>
              <w:numPr>
                <w:ilvl w:val="0"/>
                <w:numId w:val="50"/>
              </w:numPr>
              <w:spacing w:before="120" w:after="0" w:line="240" w:lineRule="auto"/>
              <w:ind w:left="505"/>
              <w:contextualSpacing/>
              <w:rPr>
                <w:b/>
                <w:lang w:val="en-US"/>
              </w:rPr>
            </w:pPr>
            <w:r w:rsidRPr="002115A0">
              <w:rPr>
                <w:lang w:val="en-US"/>
              </w:rPr>
              <w:t xml:space="preserve">Make sure that invited companies can meet selection criteria – </w:t>
            </w:r>
            <w:r w:rsidRPr="002115A0">
              <w:rPr>
                <w:b/>
                <w:lang w:val="en-US"/>
              </w:rPr>
              <w:t>use market assessment</w:t>
            </w:r>
          </w:p>
          <w:p w14:paraId="390CBE8D" w14:textId="77777777" w:rsidR="00B134BD" w:rsidRPr="002115A0" w:rsidRDefault="00B134BD" w:rsidP="00825281">
            <w:pPr>
              <w:pStyle w:val="ListParagraph"/>
              <w:numPr>
                <w:ilvl w:val="0"/>
                <w:numId w:val="50"/>
              </w:numPr>
              <w:spacing w:before="120" w:after="0" w:line="240" w:lineRule="auto"/>
              <w:ind w:left="505"/>
              <w:contextualSpacing/>
              <w:rPr>
                <w:lang w:val="en-US"/>
              </w:rPr>
            </w:pPr>
            <w:r w:rsidRPr="002115A0">
              <w:rPr>
                <w:lang w:val="en-US"/>
              </w:rPr>
              <w:t>Purpose of the selection criteria is to assess whether tenderer has sufficient economic, financial, professional and technical capacity to implement the tasks of the contract</w:t>
            </w:r>
          </w:p>
          <w:p w14:paraId="38F6F8F8" w14:textId="77777777" w:rsidR="00B134BD" w:rsidRPr="002115A0" w:rsidRDefault="00B134BD" w:rsidP="00825281">
            <w:pPr>
              <w:pStyle w:val="ListParagraph"/>
              <w:numPr>
                <w:ilvl w:val="0"/>
                <w:numId w:val="50"/>
              </w:numPr>
              <w:spacing w:before="120" w:after="0" w:line="240" w:lineRule="auto"/>
              <w:ind w:left="505"/>
              <w:contextualSpacing/>
              <w:rPr>
                <w:lang w:val="en-US"/>
              </w:rPr>
            </w:pPr>
            <w:r w:rsidRPr="002115A0">
              <w:rPr>
                <w:lang w:val="en-US"/>
              </w:rPr>
              <w:t xml:space="preserve">If applicable, </w:t>
            </w:r>
            <w:r w:rsidRPr="002115A0">
              <w:rPr>
                <w:b/>
                <w:lang w:val="en-US"/>
              </w:rPr>
              <w:t>average annual turnover</w:t>
            </w:r>
            <w:r w:rsidRPr="002115A0">
              <w:rPr>
                <w:lang w:val="en-US"/>
              </w:rPr>
              <w:t xml:space="preserve"> as selection criteria for </w:t>
            </w:r>
            <w:r w:rsidRPr="002115A0">
              <w:rPr>
                <w:b/>
                <w:lang w:val="en-US"/>
              </w:rPr>
              <w:t>financial capacity</w:t>
            </w:r>
            <w:r w:rsidRPr="002115A0">
              <w:rPr>
                <w:lang w:val="en-US"/>
              </w:rPr>
              <w:t xml:space="preserve"> could be equal to the size of the contract in question with the reference period no more than the last 3 years for which accounts have been closed</w:t>
            </w:r>
          </w:p>
          <w:p w14:paraId="75BA2273" w14:textId="77777777" w:rsidR="00B134BD" w:rsidRPr="002115A0" w:rsidRDefault="00B134BD" w:rsidP="00825281">
            <w:pPr>
              <w:pStyle w:val="ListParagraph"/>
              <w:numPr>
                <w:ilvl w:val="0"/>
                <w:numId w:val="50"/>
              </w:numPr>
              <w:spacing w:before="120" w:after="0" w:line="240" w:lineRule="auto"/>
              <w:ind w:left="505"/>
              <w:contextualSpacing/>
              <w:rPr>
                <w:lang w:val="en-US"/>
              </w:rPr>
            </w:pPr>
            <w:r w:rsidRPr="002115A0">
              <w:rPr>
                <w:lang w:val="en-US"/>
              </w:rPr>
              <w:t xml:space="preserve">For </w:t>
            </w:r>
            <w:r w:rsidRPr="002115A0">
              <w:rPr>
                <w:b/>
                <w:lang w:val="en-US"/>
              </w:rPr>
              <w:t>professional capacity</w:t>
            </w:r>
            <w:r w:rsidRPr="002115A0">
              <w:rPr>
                <w:lang w:val="en-US"/>
              </w:rPr>
              <w:t xml:space="preserve"> do not require more staff than necessary for contract implementation, be realistic</w:t>
            </w:r>
          </w:p>
          <w:p w14:paraId="00C88640" w14:textId="77777777" w:rsidR="00B134BD" w:rsidRPr="002115A0" w:rsidRDefault="00B134BD" w:rsidP="00825281">
            <w:pPr>
              <w:pStyle w:val="ListParagraph"/>
              <w:numPr>
                <w:ilvl w:val="0"/>
                <w:numId w:val="50"/>
              </w:numPr>
              <w:spacing w:before="120" w:after="0" w:line="240" w:lineRule="auto"/>
              <w:ind w:left="505"/>
              <w:contextualSpacing/>
              <w:rPr>
                <w:lang w:val="en-US"/>
              </w:rPr>
            </w:pPr>
            <w:r w:rsidRPr="002115A0">
              <w:rPr>
                <w:b/>
                <w:lang w:val="en-US"/>
              </w:rPr>
              <w:t>Technical capacity</w:t>
            </w:r>
            <w:r w:rsidRPr="002115A0">
              <w:rPr>
                <w:lang w:val="en-US"/>
              </w:rPr>
              <w:t xml:space="preserve"> of the Tenderer should prove that expert/company has experience in the contracts of the similar size/value and complexity in the reference period no more than 3 -5 years from the submission deadline;</w:t>
            </w:r>
          </w:p>
          <w:p w14:paraId="27D2EB17" w14:textId="77777777" w:rsidR="00B134BD" w:rsidRPr="002115A0" w:rsidRDefault="00B134BD" w:rsidP="00004032">
            <w:pPr>
              <w:pStyle w:val="ListParagraph"/>
              <w:spacing w:before="120" w:after="0" w:line="240" w:lineRule="auto"/>
              <w:ind w:left="505"/>
              <w:contextualSpacing/>
              <w:rPr>
                <w:lang w:val="en-US"/>
              </w:rPr>
            </w:pPr>
          </w:p>
        </w:tc>
      </w:tr>
      <w:tr w:rsidR="00B134BD" w:rsidRPr="00683D0D" w14:paraId="195BFB3B" w14:textId="77777777" w:rsidTr="002115A0">
        <w:tc>
          <w:tcPr>
            <w:tcW w:w="2631" w:type="dxa"/>
            <w:shd w:val="clear" w:color="auto" w:fill="auto"/>
          </w:tcPr>
          <w:p w14:paraId="2AD1EC51" w14:textId="77777777" w:rsidR="00B134BD" w:rsidRPr="002115A0" w:rsidRDefault="00B134BD" w:rsidP="00425BBC">
            <w:pPr>
              <w:jc w:val="left"/>
              <w:rPr>
                <w:b/>
                <w:lang w:val="en-US"/>
              </w:rPr>
            </w:pPr>
            <w:r w:rsidRPr="002115A0">
              <w:rPr>
                <w:b/>
                <w:lang w:val="en-US"/>
              </w:rPr>
              <w:lastRenderedPageBreak/>
              <w:t>Instruction to Tenderers (ITT)</w:t>
            </w:r>
          </w:p>
        </w:tc>
        <w:tc>
          <w:tcPr>
            <w:tcW w:w="6459" w:type="dxa"/>
            <w:shd w:val="clear" w:color="auto" w:fill="auto"/>
          </w:tcPr>
          <w:p w14:paraId="52639E84" w14:textId="77777777" w:rsidR="00306FCB" w:rsidRPr="002115A0" w:rsidRDefault="00306FCB" w:rsidP="00306FCB">
            <w:pPr>
              <w:pStyle w:val="ListParagraph"/>
              <w:numPr>
                <w:ilvl w:val="0"/>
                <w:numId w:val="51"/>
              </w:numPr>
              <w:spacing w:before="120" w:after="0" w:line="240" w:lineRule="auto"/>
              <w:ind w:left="505"/>
              <w:contextualSpacing/>
              <w:rPr>
                <w:lang w:val="en-US"/>
              </w:rPr>
            </w:pPr>
            <w:r w:rsidRPr="002115A0">
              <w:rPr>
                <w:lang w:val="en-US"/>
              </w:rPr>
              <w:t xml:space="preserve">ITT provides information to the tenderers on the tender procedure, form the content of the tender offer to the timeframe and description of tender procedure. </w:t>
            </w:r>
          </w:p>
          <w:p w14:paraId="52C5058B"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Allow </w:t>
            </w:r>
            <w:r w:rsidRPr="002115A0">
              <w:rPr>
                <w:b/>
                <w:lang w:val="en-US"/>
              </w:rPr>
              <w:t>at least 30 days</w:t>
            </w:r>
            <w:r w:rsidRPr="002115A0">
              <w:rPr>
                <w:lang w:val="en-US"/>
              </w:rPr>
              <w:t xml:space="preserve"> for </w:t>
            </w:r>
            <w:r w:rsidR="000F7810" w:rsidRPr="002115A0">
              <w:rPr>
                <w:lang w:val="en-US"/>
              </w:rPr>
              <w:t>Simplified</w:t>
            </w:r>
            <w:r w:rsidRPr="002115A0">
              <w:rPr>
                <w:lang w:val="en-US"/>
              </w:rPr>
              <w:t xml:space="preserve"> </w:t>
            </w:r>
            <w:r w:rsidR="00170EBB" w:rsidRPr="002115A0">
              <w:rPr>
                <w:lang w:val="en-US"/>
              </w:rPr>
              <w:t>p</w:t>
            </w:r>
            <w:r w:rsidRPr="002115A0">
              <w:rPr>
                <w:lang w:val="en-US"/>
              </w:rPr>
              <w:t xml:space="preserve">rocedure or </w:t>
            </w:r>
            <w:r w:rsidR="00004032" w:rsidRPr="002115A0">
              <w:rPr>
                <w:b/>
                <w:lang w:val="en-US"/>
              </w:rPr>
              <w:t xml:space="preserve">7 </w:t>
            </w:r>
            <w:r w:rsidRPr="002115A0">
              <w:rPr>
                <w:b/>
                <w:lang w:val="en-US"/>
              </w:rPr>
              <w:t>days</w:t>
            </w:r>
            <w:r w:rsidRPr="002115A0">
              <w:rPr>
                <w:lang w:val="en-US"/>
              </w:rPr>
              <w:t xml:space="preserve"> for Single tender procedure until the submission of tenders (calculated without launch day and non-working days)</w:t>
            </w:r>
          </w:p>
          <w:p w14:paraId="6B728C4C"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b/>
                <w:lang w:val="en-US"/>
              </w:rPr>
              <w:t>Adequate timeframe</w:t>
            </w:r>
            <w:r w:rsidRPr="002115A0">
              <w:rPr>
                <w:lang w:val="en-US"/>
              </w:rPr>
              <w:t xml:space="preserve"> for questions and answers during while tender procedure opened;</w:t>
            </w:r>
          </w:p>
          <w:p w14:paraId="247D218B" w14:textId="77777777" w:rsidR="00B134BD" w:rsidRPr="002115A0" w:rsidRDefault="00B134BD" w:rsidP="00825281">
            <w:pPr>
              <w:pStyle w:val="ListParagraph"/>
              <w:numPr>
                <w:ilvl w:val="0"/>
                <w:numId w:val="51"/>
              </w:numPr>
              <w:spacing w:before="120" w:after="0" w:line="240" w:lineRule="auto"/>
              <w:ind w:left="505"/>
              <w:contextualSpacing/>
              <w:rPr>
                <w:b/>
                <w:u w:val="single"/>
                <w:lang w:val="en-US"/>
              </w:rPr>
            </w:pPr>
            <w:r w:rsidRPr="002115A0">
              <w:rPr>
                <w:lang w:val="en-US"/>
              </w:rPr>
              <w:t xml:space="preserve">Decide if you would require supporting documents/proofs from the tenderers and if yes which and when </w:t>
            </w:r>
            <w:r w:rsidRPr="002115A0">
              <w:rPr>
                <w:b/>
                <w:lang w:val="en-US"/>
              </w:rPr>
              <w:t>supporting documents/proofs</w:t>
            </w:r>
            <w:r w:rsidRPr="002115A0">
              <w:rPr>
                <w:lang w:val="en-US"/>
              </w:rPr>
              <w:t xml:space="preserve"> are required</w:t>
            </w:r>
            <w:r w:rsidR="007F1D88" w:rsidRPr="002115A0">
              <w:rPr>
                <w:lang w:val="en-US"/>
              </w:rPr>
              <w:t xml:space="preserve">. </w:t>
            </w:r>
          </w:p>
          <w:p w14:paraId="6F7C948E" w14:textId="77777777" w:rsidR="00B134BD" w:rsidRPr="002115A0" w:rsidRDefault="00B134BD" w:rsidP="00825281">
            <w:pPr>
              <w:pStyle w:val="ListParagraph"/>
              <w:numPr>
                <w:ilvl w:val="0"/>
                <w:numId w:val="51"/>
              </w:numPr>
              <w:spacing w:before="120" w:after="0" w:line="240" w:lineRule="auto"/>
              <w:ind w:left="505"/>
              <w:contextualSpacing/>
              <w:rPr>
                <w:b/>
                <w:u w:val="single"/>
                <w:lang w:val="en-US"/>
              </w:rPr>
            </w:pPr>
            <w:r w:rsidRPr="002115A0">
              <w:rPr>
                <w:lang w:val="en-US"/>
              </w:rPr>
              <w:t xml:space="preserve">Set </w:t>
            </w:r>
            <w:r w:rsidRPr="002115A0">
              <w:rPr>
                <w:b/>
                <w:lang w:val="en-US"/>
              </w:rPr>
              <w:t>tender validity</w:t>
            </w:r>
            <w:r w:rsidRPr="002115A0">
              <w:rPr>
                <w:lang w:val="en-US"/>
              </w:rPr>
              <w:t xml:space="preserve"> for offers; </w:t>
            </w:r>
          </w:p>
        </w:tc>
      </w:tr>
      <w:tr w:rsidR="00B134BD" w:rsidRPr="00683D0D" w14:paraId="1AEE9550" w14:textId="77777777" w:rsidTr="002115A0">
        <w:tc>
          <w:tcPr>
            <w:tcW w:w="2631" w:type="dxa"/>
            <w:shd w:val="clear" w:color="auto" w:fill="auto"/>
          </w:tcPr>
          <w:p w14:paraId="78C1D2C8" w14:textId="77777777" w:rsidR="00B134BD" w:rsidRPr="002115A0" w:rsidRDefault="00B134BD" w:rsidP="00425BBC">
            <w:pPr>
              <w:jc w:val="left"/>
              <w:rPr>
                <w:b/>
                <w:lang w:val="en-US"/>
              </w:rPr>
            </w:pPr>
            <w:r w:rsidRPr="002115A0">
              <w:rPr>
                <w:b/>
                <w:lang w:val="en-US"/>
              </w:rPr>
              <w:t xml:space="preserve">Terms of Reference (ToR) </w:t>
            </w:r>
            <w:r w:rsidRPr="002115A0">
              <w:rPr>
                <w:lang w:val="en-US"/>
              </w:rPr>
              <w:t>for services</w:t>
            </w:r>
          </w:p>
        </w:tc>
        <w:tc>
          <w:tcPr>
            <w:tcW w:w="6459" w:type="dxa"/>
            <w:shd w:val="clear" w:color="auto" w:fill="auto"/>
          </w:tcPr>
          <w:p w14:paraId="3EC04661"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Provides scope of the contract, requirements and representing bases for the tenderers’ technical and financial offer; </w:t>
            </w:r>
          </w:p>
          <w:p w14:paraId="7158DDAA"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Specify expected results and activities as well as required expertise; </w:t>
            </w:r>
          </w:p>
          <w:p w14:paraId="793CA835"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Needs to </w:t>
            </w:r>
            <w:r w:rsidRPr="002115A0">
              <w:rPr>
                <w:b/>
                <w:lang w:val="en-US"/>
              </w:rPr>
              <w:t>comply with normal market standards</w:t>
            </w:r>
            <w:r w:rsidRPr="002115A0">
              <w:rPr>
                <w:lang w:val="en-US"/>
              </w:rPr>
              <w:t xml:space="preserve"> for similar type of services; </w:t>
            </w:r>
          </w:p>
          <w:p w14:paraId="270DF75C"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If the prices exceed normal market standards such costs/tenders cannot be accepted as eligible costs; </w:t>
            </w:r>
          </w:p>
          <w:p w14:paraId="5DD752DF" w14:textId="77777777" w:rsidR="007F1D88"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If the outputs of the requested services are tangible, such as catering for xx people, overnight stay for xx training participants, development study or research, xx leaflets or </w:t>
            </w:r>
            <w:r w:rsidRPr="002115A0">
              <w:rPr>
                <w:lang w:val="en-US"/>
              </w:rPr>
              <w:lastRenderedPageBreak/>
              <w:t xml:space="preserve">brochures, created web site etc., </w:t>
            </w:r>
            <w:r w:rsidRPr="002115A0">
              <w:rPr>
                <w:b/>
                <w:lang w:val="en-US"/>
              </w:rPr>
              <w:t>global price service contract</w:t>
            </w:r>
            <w:r w:rsidRPr="002115A0">
              <w:rPr>
                <w:lang w:val="en-US"/>
              </w:rPr>
              <w:t xml:space="preserve"> should be used with the relevant tender documentation</w:t>
            </w:r>
            <w:r w:rsidR="007F1D88" w:rsidRPr="002115A0">
              <w:rPr>
                <w:lang w:val="en-US"/>
              </w:rPr>
              <w:t>.</w:t>
            </w:r>
          </w:p>
          <w:p w14:paraId="289315AC" w14:textId="77777777" w:rsidR="00B134BD" w:rsidRPr="002115A0" w:rsidRDefault="007F1D88" w:rsidP="007F1D88">
            <w:pPr>
              <w:pStyle w:val="ListParagraph"/>
              <w:spacing w:before="120" w:after="0" w:line="240" w:lineRule="auto"/>
              <w:ind w:left="505"/>
              <w:contextualSpacing/>
              <w:rPr>
                <w:color w:val="FF0000"/>
                <w:lang w:val="en-US"/>
              </w:rPr>
            </w:pPr>
            <w:r w:rsidRPr="002115A0">
              <w:rPr>
                <w:color w:val="FF0000"/>
                <w:lang w:val="en-US"/>
              </w:rPr>
              <w:t xml:space="preserve">It is strongly recommended to specify </w:t>
            </w:r>
            <w:r w:rsidR="006B16C9" w:rsidRPr="002115A0">
              <w:rPr>
                <w:color w:val="FF0000"/>
                <w:lang w:val="en-US"/>
              </w:rPr>
              <w:t>required</w:t>
            </w:r>
            <w:r w:rsidRPr="002115A0">
              <w:rPr>
                <w:color w:val="FF0000"/>
                <w:lang w:val="en-US"/>
              </w:rPr>
              <w:t xml:space="preserve"> expertise for the scope of services in ToR and request CV submission for the purpose of assessment. In this way appropriate expertise would be ensured for the service delivery.</w:t>
            </w:r>
          </w:p>
          <w:p w14:paraId="2DB3271A"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If the outputs are not easily predicable, such as hiring a company that will provide a group of experts for training, monitoring of procedures, </w:t>
            </w:r>
            <w:r w:rsidR="000F7810" w:rsidRPr="002115A0">
              <w:rPr>
                <w:b/>
                <w:lang w:val="en-US"/>
              </w:rPr>
              <w:t>fee-based</w:t>
            </w:r>
            <w:r w:rsidRPr="002115A0">
              <w:rPr>
                <w:b/>
                <w:lang w:val="en-US"/>
              </w:rPr>
              <w:t xml:space="preserve"> service contract </w:t>
            </w:r>
            <w:r w:rsidRPr="002115A0">
              <w:rPr>
                <w:lang w:val="en-US"/>
              </w:rPr>
              <w:t xml:space="preserve">should be used with the relevant tender documentation. </w:t>
            </w:r>
          </w:p>
          <w:p w14:paraId="4CEFCC16"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In case of </w:t>
            </w:r>
            <w:r w:rsidR="000F7810" w:rsidRPr="002115A0">
              <w:rPr>
                <w:lang w:val="en-US"/>
              </w:rPr>
              <w:t>fee-based</w:t>
            </w:r>
            <w:r w:rsidRPr="002115A0">
              <w:rPr>
                <w:lang w:val="en-US"/>
              </w:rPr>
              <w:t xml:space="preserve"> service contracts make sure that the </w:t>
            </w:r>
            <w:r w:rsidRPr="002115A0">
              <w:rPr>
                <w:b/>
                <w:lang w:val="en-US"/>
              </w:rPr>
              <w:t>qualification and skills, general and specific experience for the experts are clearly defined</w:t>
            </w:r>
            <w:r w:rsidRPr="002115A0">
              <w:rPr>
                <w:lang w:val="en-US"/>
              </w:rPr>
              <w:t xml:space="preserve">. At the same time </w:t>
            </w:r>
            <w:r w:rsidRPr="002115A0">
              <w:rPr>
                <w:b/>
                <w:lang w:val="en-US"/>
              </w:rPr>
              <w:t xml:space="preserve">avoid restrictive criteria. </w:t>
            </w:r>
          </w:p>
          <w:p w14:paraId="26755850"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Bear in mind that the experts are evaluated against the requirements set in the Terms of Reference; </w:t>
            </w:r>
          </w:p>
          <w:p w14:paraId="7EC9B340"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It is recommended to request reports of external service providers in order to report on the incurred expenditure and progress in the delivery of outputs</w:t>
            </w:r>
            <w:r w:rsidRPr="002115A0">
              <w:rPr>
                <w:i/>
                <w:lang w:val="en-US"/>
              </w:rPr>
              <w:t>;</w:t>
            </w:r>
          </w:p>
        </w:tc>
      </w:tr>
      <w:tr w:rsidR="00B134BD" w:rsidRPr="00683D0D" w14:paraId="7A172E6A" w14:textId="77777777" w:rsidTr="002115A0">
        <w:tc>
          <w:tcPr>
            <w:tcW w:w="2631" w:type="dxa"/>
            <w:shd w:val="clear" w:color="auto" w:fill="auto"/>
          </w:tcPr>
          <w:p w14:paraId="4DE2E9AA" w14:textId="77777777" w:rsidR="00B134BD" w:rsidRPr="002115A0" w:rsidRDefault="00B134BD" w:rsidP="00425BBC">
            <w:pPr>
              <w:jc w:val="left"/>
              <w:rPr>
                <w:b/>
                <w:lang w:val="en-US"/>
              </w:rPr>
            </w:pPr>
            <w:r w:rsidRPr="002115A0">
              <w:rPr>
                <w:b/>
                <w:lang w:val="en-US"/>
              </w:rPr>
              <w:lastRenderedPageBreak/>
              <w:t xml:space="preserve">Technical Specifications (TS) </w:t>
            </w:r>
            <w:r w:rsidRPr="002115A0">
              <w:rPr>
                <w:lang w:val="en-US"/>
              </w:rPr>
              <w:t>for supplies and works</w:t>
            </w:r>
          </w:p>
        </w:tc>
        <w:tc>
          <w:tcPr>
            <w:tcW w:w="6459" w:type="dxa"/>
            <w:shd w:val="clear" w:color="auto" w:fill="auto"/>
          </w:tcPr>
          <w:p w14:paraId="152B032A"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b/>
                <w:lang w:val="en-US"/>
              </w:rPr>
              <w:t>Use Market assessment</w:t>
            </w:r>
            <w:r w:rsidRPr="002115A0">
              <w:rPr>
                <w:lang w:val="en-US"/>
              </w:rPr>
              <w:t xml:space="preserve"> as bases; </w:t>
            </w:r>
          </w:p>
          <w:p w14:paraId="2E252505"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b/>
                <w:lang w:val="en-US"/>
              </w:rPr>
              <w:t xml:space="preserve">Market assessment </w:t>
            </w:r>
            <w:r w:rsidRPr="002115A0">
              <w:rPr>
                <w:lang w:val="en-US"/>
              </w:rPr>
              <w:t xml:space="preserve">will provide you information on rule of origin, existing competition, market conditions and price range on the market; </w:t>
            </w:r>
          </w:p>
          <w:p w14:paraId="620A0496"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Must </w:t>
            </w:r>
            <w:r w:rsidRPr="002115A0">
              <w:rPr>
                <w:b/>
                <w:lang w:val="en-US"/>
              </w:rPr>
              <w:t>comply with normal market standards</w:t>
            </w:r>
            <w:r w:rsidRPr="002115A0">
              <w:rPr>
                <w:lang w:val="en-US"/>
              </w:rPr>
              <w:t xml:space="preserve"> for similar type of supplies or works; </w:t>
            </w:r>
          </w:p>
          <w:p w14:paraId="355ECB2E"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Set </w:t>
            </w:r>
            <w:r w:rsidRPr="002115A0">
              <w:rPr>
                <w:b/>
                <w:lang w:val="en-US"/>
              </w:rPr>
              <w:t>minimum technical requirements</w:t>
            </w:r>
            <w:r w:rsidRPr="002115A0">
              <w:rPr>
                <w:lang w:val="en-US"/>
              </w:rPr>
              <w:t xml:space="preserve"> </w:t>
            </w:r>
            <w:r w:rsidRPr="002115A0">
              <w:rPr>
                <w:b/>
                <w:lang w:val="en-US"/>
              </w:rPr>
              <w:t>and quantities</w:t>
            </w:r>
            <w:r w:rsidRPr="002115A0">
              <w:rPr>
                <w:lang w:val="en-US"/>
              </w:rPr>
              <w:t xml:space="preserve"> for the supply/works</w:t>
            </w:r>
            <w:r w:rsidR="00FE790D" w:rsidRPr="002115A0">
              <w:rPr>
                <w:lang w:val="en-US"/>
              </w:rPr>
              <w:t xml:space="preserve"> that will ensure competition</w:t>
            </w:r>
            <w:r w:rsidRPr="002115A0">
              <w:rPr>
                <w:lang w:val="en-US"/>
              </w:rPr>
              <w:t xml:space="preserve"> in question; </w:t>
            </w:r>
          </w:p>
          <w:p w14:paraId="10A571A4"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Make sure that the </w:t>
            </w:r>
            <w:r w:rsidRPr="002115A0">
              <w:rPr>
                <w:b/>
                <w:lang w:val="en-US"/>
              </w:rPr>
              <w:t>brand names</w:t>
            </w:r>
            <w:r w:rsidR="00444369" w:rsidRPr="002115A0">
              <w:rPr>
                <w:b/>
                <w:lang w:val="en-US"/>
              </w:rPr>
              <w:t xml:space="preserve"> (or specific model of any brand)</w:t>
            </w:r>
            <w:r w:rsidRPr="002115A0">
              <w:rPr>
                <w:b/>
                <w:lang w:val="en-US"/>
              </w:rPr>
              <w:t xml:space="preserve"> are not mentioned</w:t>
            </w:r>
            <w:r w:rsidRPr="002115A0">
              <w:rPr>
                <w:lang w:val="en-US"/>
              </w:rPr>
              <w:t xml:space="preserve"> and that technical requirements are clearly defined and reflecting market conditions; </w:t>
            </w:r>
          </w:p>
          <w:p w14:paraId="36055075"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Bear in mind that the award criteria for supplies and works is price and tenderers might offer minimum requested quality in order to give as lowest price as possible;</w:t>
            </w:r>
          </w:p>
          <w:p w14:paraId="04EC74F8" w14:textId="77777777" w:rsidR="00FE790D" w:rsidRPr="002115A0" w:rsidRDefault="00B134BD" w:rsidP="00FE790D">
            <w:pPr>
              <w:pStyle w:val="ListParagraph"/>
              <w:numPr>
                <w:ilvl w:val="0"/>
                <w:numId w:val="51"/>
              </w:numPr>
              <w:spacing w:before="120" w:after="0" w:line="240" w:lineRule="auto"/>
              <w:ind w:left="505"/>
              <w:contextualSpacing/>
              <w:rPr>
                <w:lang w:val="en-US"/>
              </w:rPr>
            </w:pPr>
            <w:r w:rsidRPr="002115A0">
              <w:rPr>
                <w:lang w:val="en-US"/>
              </w:rPr>
              <w:t xml:space="preserve">If applicable, define </w:t>
            </w:r>
            <w:r w:rsidRPr="002115A0">
              <w:rPr>
                <w:b/>
                <w:lang w:val="en-US"/>
              </w:rPr>
              <w:t xml:space="preserve">training needs, generally accepted standards, commercial warranty and visibility requirements; </w:t>
            </w:r>
          </w:p>
          <w:p w14:paraId="7E50071C" w14:textId="77777777" w:rsidR="00FE790D" w:rsidRPr="002115A0" w:rsidRDefault="00FE790D" w:rsidP="00825281">
            <w:pPr>
              <w:pStyle w:val="ListParagraph"/>
              <w:numPr>
                <w:ilvl w:val="0"/>
                <w:numId w:val="51"/>
              </w:numPr>
              <w:spacing w:before="120" w:after="0" w:line="240" w:lineRule="auto"/>
              <w:ind w:left="505"/>
              <w:contextualSpacing/>
              <w:rPr>
                <w:lang w:val="en-US"/>
              </w:rPr>
            </w:pPr>
            <w:r w:rsidRPr="002115A0">
              <w:rPr>
                <w:lang w:val="en-US"/>
              </w:rPr>
              <w:t xml:space="preserve">It is recommended to request </w:t>
            </w:r>
            <w:r w:rsidRPr="002115A0">
              <w:rPr>
                <w:b/>
                <w:lang w:val="en-US"/>
              </w:rPr>
              <w:t>performance guarantee</w:t>
            </w:r>
            <w:r w:rsidRPr="002115A0">
              <w:rPr>
                <w:lang w:val="en-US"/>
              </w:rPr>
              <w:t xml:space="preserve"> for the procedures above 100.000 EUR. </w:t>
            </w:r>
          </w:p>
          <w:p w14:paraId="5F2DC624" w14:textId="77777777" w:rsidR="00B134BD" w:rsidRPr="002115A0" w:rsidRDefault="00B134BD" w:rsidP="00FE790D">
            <w:pPr>
              <w:pStyle w:val="ListParagraph"/>
              <w:numPr>
                <w:ilvl w:val="0"/>
                <w:numId w:val="51"/>
              </w:numPr>
              <w:spacing w:before="120" w:after="0" w:line="240" w:lineRule="auto"/>
              <w:ind w:left="505"/>
              <w:contextualSpacing/>
              <w:rPr>
                <w:lang w:val="en-US"/>
              </w:rPr>
            </w:pPr>
            <w:r w:rsidRPr="002115A0">
              <w:rPr>
                <w:lang w:val="en-US"/>
              </w:rPr>
              <w:t>In case you have tender divided into lots, for each lot a separate Technical Specification must be in the Tender Dossier;</w:t>
            </w:r>
          </w:p>
        </w:tc>
      </w:tr>
      <w:tr w:rsidR="00B134BD" w:rsidRPr="00683D0D" w14:paraId="34A2C07C" w14:textId="77777777" w:rsidTr="002115A0">
        <w:tc>
          <w:tcPr>
            <w:tcW w:w="2631" w:type="dxa"/>
            <w:shd w:val="clear" w:color="auto" w:fill="auto"/>
          </w:tcPr>
          <w:p w14:paraId="665C8274" w14:textId="77777777" w:rsidR="00B134BD" w:rsidRPr="002115A0" w:rsidRDefault="00B134BD" w:rsidP="00B134BD">
            <w:pPr>
              <w:rPr>
                <w:b/>
                <w:lang w:val="en-US"/>
              </w:rPr>
            </w:pPr>
            <w:r w:rsidRPr="002115A0">
              <w:rPr>
                <w:b/>
                <w:lang w:val="en-US"/>
              </w:rPr>
              <w:t>Draft Contract</w:t>
            </w:r>
          </w:p>
        </w:tc>
        <w:tc>
          <w:tcPr>
            <w:tcW w:w="6459" w:type="dxa"/>
            <w:shd w:val="clear" w:color="auto" w:fill="auto"/>
          </w:tcPr>
          <w:p w14:paraId="0605965A" w14:textId="77777777" w:rsidR="00B134BD" w:rsidRPr="002115A0" w:rsidRDefault="00B134BD" w:rsidP="00825281">
            <w:pPr>
              <w:pStyle w:val="ListParagraph"/>
              <w:numPr>
                <w:ilvl w:val="0"/>
                <w:numId w:val="51"/>
              </w:numPr>
              <w:spacing w:before="120" w:after="0" w:line="240" w:lineRule="auto"/>
              <w:ind w:left="505"/>
              <w:contextualSpacing/>
              <w:rPr>
                <w:b/>
                <w:lang w:val="en-US"/>
              </w:rPr>
            </w:pPr>
            <w:r w:rsidRPr="002115A0">
              <w:rPr>
                <w:lang w:val="en-US"/>
              </w:rPr>
              <w:t xml:space="preserve">The price stated in the Article 1 is </w:t>
            </w:r>
            <w:r w:rsidRPr="002115A0">
              <w:rPr>
                <w:b/>
                <w:lang w:val="en-US"/>
              </w:rPr>
              <w:t>without VAT</w:t>
            </w:r>
            <w:r w:rsidR="00D8519E" w:rsidRPr="002115A0">
              <w:rPr>
                <w:b/>
                <w:lang w:val="en-US"/>
              </w:rPr>
              <w:t xml:space="preserve"> </w:t>
            </w:r>
          </w:p>
          <w:p w14:paraId="1F65B7FD" w14:textId="77777777" w:rsidR="00D8519E" w:rsidRPr="002115A0" w:rsidRDefault="00D8519E" w:rsidP="00825281">
            <w:pPr>
              <w:pStyle w:val="ListParagraph"/>
              <w:numPr>
                <w:ilvl w:val="0"/>
                <w:numId w:val="51"/>
              </w:numPr>
              <w:spacing w:before="120" w:after="0" w:line="240" w:lineRule="auto"/>
              <w:ind w:left="505"/>
              <w:contextualSpacing/>
              <w:rPr>
                <w:lang w:val="en-US"/>
              </w:rPr>
            </w:pPr>
            <w:r w:rsidRPr="002115A0">
              <w:rPr>
                <w:lang w:val="en-US"/>
              </w:rPr>
              <w:t>Schedule of payment must be indicated</w:t>
            </w:r>
            <w:r w:rsidR="00FE790D" w:rsidRPr="002115A0">
              <w:rPr>
                <w:lang w:val="en-US"/>
              </w:rPr>
              <w:t xml:space="preserve"> in Special condition.</w:t>
            </w:r>
          </w:p>
          <w:p w14:paraId="1C502EB8"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In case you are making a pre-finance payment, depending on the pre-financing value and risk assessed you may request </w:t>
            </w:r>
            <w:r w:rsidRPr="002115A0">
              <w:rPr>
                <w:b/>
                <w:lang w:val="en-US"/>
              </w:rPr>
              <w:t>pre-financing guarantee</w:t>
            </w:r>
            <w:r w:rsidR="00FE790D" w:rsidRPr="002115A0">
              <w:rPr>
                <w:b/>
                <w:lang w:val="en-US"/>
              </w:rPr>
              <w:t>.</w:t>
            </w:r>
          </w:p>
          <w:p w14:paraId="4B1CF919" w14:textId="77777777" w:rsidR="00F65779" w:rsidRPr="002115A0" w:rsidRDefault="00B134BD" w:rsidP="002D1729">
            <w:pPr>
              <w:pStyle w:val="ListParagraph"/>
              <w:numPr>
                <w:ilvl w:val="0"/>
                <w:numId w:val="51"/>
              </w:numPr>
              <w:spacing w:before="120" w:after="0" w:line="240" w:lineRule="auto"/>
              <w:ind w:left="505"/>
              <w:contextualSpacing/>
              <w:rPr>
                <w:lang w:val="en-US"/>
              </w:rPr>
            </w:pPr>
            <w:r w:rsidRPr="002115A0">
              <w:rPr>
                <w:lang w:val="en-US"/>
              </w:rPr>
              <w:t xml:space="preserve">For </w:t>
            </w:r>
            <w:r w:rsidR="00F65779" w:rsidRPr="002115A0">
              <w:rPr>
                <w:lang w:val="en-US"/>
              </w:rPr>
              <w:t xml:space="preserve">supply and </w:t>
            </w:r>
            <w:r w:rsidRPr="002115A0">
              <w:rPr>
                <w:lang w:val="en-US"/>
              </w:rPr>
              <w:t xml:space="preserve">works contracts, depending </w:t>
            </w:r>
            <w:r w:rsidR="00FE790D" w:rsidRPr="002115A0">
              <w:rPr>
                <w:lang w:val="en-US"/>
              </w:rPr>
              <w:t>on</w:t>
            </w:r>
            <w:r w:rsidRPr="002115A0">
              <w:rPr>
                <w:lang w:val="en-US"/>
              </w:rPr>
              <w:t xml:space="preserve"> the value of the contract, complexity and risk assessed you may request </w:t>
            </w:r>
            <w:r w:rsidRPr="002115A0">
              <w:rPr>
                <w:b/>
                <w:lang w:val="en-US"/>
              </w:rPr>
              <w:t>performance guarantee</w:t>
            </w:r>
            <w:r w:rsidR="00FE790D" w:rsidRPr="002115A0">
              <w:rPr>
                <w:b/>
                <w:lang w:val="en-US"/>
              </w:rPr>
              <w:t>.</w:t>
            </w:r>
          </w:p>
          <w:p w14:paraId="318D0D06" w14:textId="77777777" w:rsidR="00FE790D" w:rsidRPr="002115A0" w:rsidRDefault="00F65779" w:rsidP="002D1729">
            <w:pPr>
              <w:pStyle w:val="ListParagraph"/>
              <w:numPr>
                <w:ilvl w:val="0"/>
                <w:numId w:val="51"/>
              </w:numPr>
              <w:spacing w:before="120" w:after="0" w:line="240" w:lineRule="auto"/>
              <w:ind w:left="505"/>
              <w:contextualSpacing/>
              <w:rPr>
                <w:lang w:val="en-US"/>
              </w:rPr>
            </w:pPr>
            <w:r w:rsidRPr="002115A0">
              <w:rPr>
                <w:lang w:val="en-US"/>
              </w:rPr>
              <w:t xml:space="preserve">Implementation period </w:t>
            </w:r>
            <w:r w:rsidR="00D8519E" w:rsidRPr="002115A0">
              <w:rPr>
                <w:lang w:val="en-US"/>
              </w:rPr>
              <w:t>must</w:t>
            </w:r>
            <w:r w:rsidRPr="002115A0">
              <w:rPr>
                <w:lang w:val="en-US"/>
              </w:rPr>
              <w:t xml:space="preserve"> be </w:t>
            </w:r>
            <w:r w:rsidR="00D8519E" w:rsidRPr="002115A0">
              <w:rPr>
                <w:lang w:val="en-US"/>
              </w:rPr>
              <w:t>indicated</w:t>
            </w:r>
            <w:r w:rsidR="006B16C9" w:rsidRPr="002115A0">
              <w:rPr>
                <w:lang w:val="en-US"/>
              </w:rPr>
              <w:t>.</w:t>
            </w:r>
            <w:r w:rsidRPr="002115A0">
              <w:rPr>
                <w:lang w:val="en-US"/>
              </w:rPr>
              <w:t xml:space="preserve"> </w:t>
            </w:r>
          </w:p>
          <w:p w14:paraId="0B3969F6" w14:textId="77777777" w:rsidR="00F65779" w:rsidRPr="002115A0" w:rsidRDefault="00FE790D" w:rsidP="00FE790D">
            <w:pPr>
              <w:pStyle w:val="ListParagraph"/>
              <w:spacing w:before="120" w:after="0" w:line="240" w:lineRule="auto"/>
              <w:ind w:left="505"/>
              <w:contextualSpacing/>
              <w:rPr>
                <w:lang w:val="en-US"/>
              </w:rPr>
            </w:pPr>
            <w:r w:rsidRPr="002115A0">
              <w:rPr>
                <w:b/>
                <w:color w:val="FF0000"/>
                <w:lang w:val="en-US"/>
              </w:rPr>
              <w:t>Please note</w:t>
            </w:r>
            <w:r w:rsidRPr="002115A0">
              <w:rPr>
                <w:lang w:val="en-US"/>
              </w:rPr>
              <w:t xml:space="preserve"> </w:t>
            </w:r>
            <w:r w:rsidRPr="002115A0">
              <w:rPr>
                <w:color w:val="FF0000"/>
                <w:lang w:val="en-US"/>
              </w:rPr>
              <w:t xml:space="preserve">that </w:t>
            </w:r>
            <w:r w:rsidR="00F65779" w:rsidRPr="002115A0">
              <w:rPr>
                <w:color w:val="FF0000"/>
                <w:lang w:val="en-US"/>
              </w:rPr>
              <w:t xml:space="preserve">implementation period </w:t>
            </w:r>
            <w:r w:rsidR="006B16C9" w:rsidRPr="002115A0">
              <w:rPr>
                <w:color w:val="FF0000"/>
                <w:lang w:val="en-US"/>
              </w:rPr>
              <w:t xml:space="preserve">set for the secondary procurement should be within implementation period of the </w:t>
            </w:r>
            <w:r w:rsidR="006B16C9" w:rsidRPr="002115A0">
              <w:rPr>
                <w:color w:val="FF0000"/>
                <w:lang w:val="en-US"/>
              </w:rPr>
              <w:lastRenderedPageBreak/>
              <w:t>G</w:t>
            </w:r>
            <w:r w:rsidR="00F65779" w:rsidRPr="002115A0">
              <w:rPr>
                <w:color w:val="FF0000"/>
                <w:lang w:val="en-US"/>
              </w:rPr>
              <w:t xml:space="preserve">rant </w:t>
            </w:r>
            <w:r w:rsidR="006B16C9" w:rsidRPr="002115A0">
              <w:rPr>
                <w:color w:val="FF0000"/>
                <w:lang w:val="en-US"/>
              </w:rPr>
              <w:t>C</w:t>
            </w:r>
            <w:r w:rsidR="00F65779" w:rsidRPr="002115A0">
              <w:rPr>
                <w:color w:val="FF0000"/>
                <w:lang w:val="en-US"/>
              </w:rPr>
              <w:t>ontract</w:t>
            </w:r>
            <w:r w:rsidR="006B16C9" w:rsidRPr="002115A0">
              <w:rPr>
                <w:color w:val="FF0000"/>
                <w:lang w:val="en-US"/>
              </w:rPr>
              <w:t xml:space="preserve"> signed.</w:t>
            </w:r>
            <w:r w:rsidR="00F65779" w:rsidRPr="002115A0">
              <w:rPr>
                <w:color w:val="FF0000"/>
                <w:lang w:val="en-US"/>
              </w:rPr>
              <w:t xml:space="preserve"> Any cost incurred after </w:t>
            </w:r>
            <w:r w:rsidR="006B16C9" w:rsidRPr="002115A0">
              <w:rPr>
                <w:color w:val="FF0000"/>
                <w:lang w:val="en-US"/>
              </w:rPr>
              <w:t xml:space="preserve">the </w:t>
            </w:r>
            <w:r w:rsidR="00F65779" w:rsidRPr="002115A0">
              <w:rPr>
                <w:color w:val="FF0000"/>
                <w:lang w:val="en-US"/>
              </w:rPr>
              <w:t xml:space="preserve">end of implementation period of Grant </w:t>
            </w:r>
            <w:r w:rsidR="006B16C9" w:rsidRPr="002115A0">
              <w:rPr>
                <w:color w:val="FF0000"/>
                <w:lang w:val="en-US"/>
              </w:rPr>
              <w:t>C</w:t>
            </w:r>
            <w:r w:rsidR="00F65779" w:rsidRPr="002115A0">
              <w:rPr>
                <w:color w:val="FF0000"/>
                <w:lang w:val="en-US"/>
              </w:rPr>
              <w:t>ontract is not eligible</w:t>
            </w:r>
            <w:r w:rsidR="006B16C9" w:rsidRPr="002115A0">
              <w:rPr>
                <w:color w:val="FF0000"/>
                <w:lang w:val="en-US"/>
              </w:rPr>
              <w:t>.</w:t>
            </w:r>
            <w:r w:rsidR="006B16C9" w:rsidRPr="002115A0">
              <w:rPr>
                <w:lang w:val="en-US"/>
              </w:rPr>
              <w:t xml:space="preserve"> </w:t>
            </w:r>
            <w:r w:rsidR="00F65779" w:rsidRPr="002115A0">
              <w:rPr>
                <w:lang w:val="en-US"/>
              </w:rPr>
              <w:t xml:space="preserve">  </w:t>
            </w:r>
          </w:p>
        </w:tc>
      </w:tr>
      <w:tr w:rsidR="00B134BD" w:rsidRPr="00683D0D" w14:paraId="2F120AB0" w14:textId="77777777" w:rsidTr="002115A0">
        <w:tc>
          <w:tcPr>
            <w:tcW w:w="2631" w:type="dxa"/>
            <w:shd w:val="clear" w:color="auto" w:fill="auto"/>
          </w:tcPr>
          <w:p w14:paraId="62BF1EC6" w14:textId="77777777" w:rsidR="00B134BD" w:rsidRPr="002115A0" w:rsidRDefault="00B134BD" w:rsidP="00B134BD">
            <w:pPr>
              <w:rPr>
                <w:b/>
                <w:lang w:val="en-US"/>
              </w:rPr>
            </w:pPr>
            <w:r w:rsidRPr="002115A0">
              <w:rPr>
                <w:b/>
                <w:lang w:val="en-US"/>
              </w:rPr>
              <w:lastRenderedPageBreak/>
              <w:t>Administrative/Evaluation Grid</w:t>
            </w:r>
          </w:p>
        </w:tc>
        <w:tc>
          <w:tcPr>
            <w:tcW w:w="6459" w:type="dxa"/>
            <w:shd w:val="clear" w:color="auto" w:fill="auto"/>
          </w:tcPr>
          <w:p w14:paraId="590C87F1"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Available to tenderers in advance in order to demonstrate </w:t>
            </w:r>
            <w:r w:rsidR="008F62BF" w:rsidRPr="002115A0">
              <w:rPr>
                <w:lang w:val="en-US"/>
              </w:rPr>
              <w:t xml:space="preserve">transparency </w:t>
            </w:r>
            <w:r w:rsidRPr="002115A0">
              <w:rPr>
                <w:lang w:val="en-US"/>
              </w:rPr>
              <w:t>and equal treatment principle;</w:t>
            </w:r>
          </w:p>
          <w:p w14:paraId="50C8059C"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b/>
                <w:lang w:val="en-US"/>
              </w:rPr>
              <w:t>For services</w:t>
            </w:r>
            <w:r w:rsidRPr="002115A0">
              <w:rPr>
                <w:lang w:val="en-US"/>
              </w:rPr>
              <w:t>, it is recommendation is to consult PRAG templates and either use what is proposed in the template or make your own maximum scores per criteria;</w:t>
            </w:r>
          </w:p>
          <w:p w14:paraId="248C2271" w14:textId="77777777" w:rsidR="00B134BD" w:rsidRPr="002115A0" w:rsidRDefault="00B134BD" w:rsidP="00825281">
            <w:pPr>
              <w:pStyle w:val="ListParagraph"/>
              <w:numPr>
                <w:ilvl w:val="0"/>
                <w:numId w:val="51"/>
              </w:numPr>
              <w:spacing w:before="120" w:after="0" w:line="240" w:lineRule="auto"/>
              <w:ind w:left="505"/>
              <w:contextualSpacing/>
              <w:rPr>
                <w:b/>
                <w:u w:val="single"/>
                <w:lang w:val="en-US"/>
              </w:rPr>
            </w:pPr>
            <w:r w:rsidRPr="002115A0">
              <w:rPr>
                <w:lang w:val="en-US"/>
              </w:rPr>
              <w:t xml:space="preserve">Grids' structure and scoring must not be altered once the tender is launched; </w:t>
            </w:r>
          </w:p>
        </w:tc>
      </w:tr>
      <w:tr w:rsidR="00B134BD" w:rsidRPr="00683D0D" w14:paraId="1F29C073" w14:textId="77777777" w:rsidTr="002115A0">
        <w:tc>
          <w:tcPr>
            <w:tcW w:w="2631" w:type="dxa"/>
            <w:shd w:val="clear" w:color="auto" w:fill="auto"/>
          </w:tcPr>
          <w:p w14:paraId="6230E045" w14:textId="77777777" w:rsidR="00B134BD" w:rsidRPr="002115A0" w:rsidRDefault="00B134BD" w:rsidP="00B134BD">
            <w:pPr>
              <w:rPr>
                <w:b/>
                <w:lang w:val="en-US"/>
              </w:rPr>
            </w:pPr>
            <w:r w:rsidRPr="002115A0">
              <w:rPr>
                <w:b/>
                <w:lang w:val="en-US"/>
              </w:rPr>
              <w:t>Tender Submission Form</w:t>
            </w:r>
          </w:p>
        </w:tc>
        <w:tc>
          <w:tcPr>
            <w:tcW w:w="6459" w:type="dxa"/>
            <w:shd w:val="clear" w:color="auto" w:fill="auto"/>
          </w:tcPr>
          <w:p w14:paraId="0818AB36"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In case you have tender divided into lots, </w:t>
            </w:r>
            <w:r w:rsidRPr="002115A0">
              <w:rPr>
                <w:b/>
                <w:lang w:val="en-US"/>
              </w:rPr>
              <w:t>for each lot a separate tender submission form</w:t>
            </w:r>
            <w:r w:rsidRPr="002115A0">
              <w:rPr>
                <w:lang w:val="en-US"/>
              </w:rPr>
              <w:t xml:space="preserve"> must be delivered by the tenderer;</w:t>
            </w:r>
          </w:p>
          <w:p w14:paraId="356CD890" w14:textId="77777777" w:rsidR="00306FCB" w:rsidRPr="002115A0" w:rsidRDefault="00306FCB" w:rsidP="00306FCB">
            <w:pPr>
              <w:pStyle w:val="ListParagraph"/>
              <w:numPr>
                <w:ilvl w:val="0"/>
                <w:numId w:val="51"/>
              </w:numPr>
              <w:spacing w:before="120" w:after="0" w:line="240" w:lineRule="auto"/>
              <w:ind w:left="505"/>
              <w:contextualSpacing/>
              <w:rPr>
                <w:lang w:val="en-US"/>
              </w:rPr>
            </w:pPr>
            <w:r w:rsidRPr="002115A0">
              <w:rPr>
                <w:lang w:val="en-US"/>
              </w:rPr>
              <w:t xml:space="preserve">Tender submission form is providing forms that should be filled in </w:t>
            </w:r>
            <w:r w:rsidR="001A6A11" w:rsidRPr="002115A0">
              <w:rPr>
                <w:lang w:val="en-US"/>
              </w:rPr>
              <w:t xml:space="preserve">by tenderers </w:t>
            </w:r>
            <w:r w:rsidRPr="002115A0">
              <w:rPr>
                <w:lang w:val="en-US"/>
              </w:rPr>
              <w:t xml:space="preserve">and </w:t>
            </w:r>
            <w:r w:rsidR="001A6A11" w:rsidRPr="002115A0">
              <w:rPr>
                <w:lang w:val="en-US"/>
              </w:rPr>
              <w:t xml:space="preserve">submitted </w:t>
            </w:r>
            <w:r w:rsidRPr="002115A0">
              <w:rPr>
                <w:lang w:val="en-US"/>
              </w:rPr>
              <w:t>as part of the tender offer.</w:t>
            </w:r>
          </w:p>
          <w:p w14:paraId="2BBCCAA8" w14:textId="77777777" w:rsidR="00B134BD" w:rsidRPr="002115A0" w:rsidRDefault="00B134BD" w:rsidP="00825281">
            <w:pPr>
              <w:pStyle w:val="ListParagraph"/>
              <w:numPr>
                <w:ilvl w:val="0"/>
                <w:numId w:val="51"/>
              </w:numPr>
              <w:spacing w:before="120" w:after="0" w:line="240" w:lineRule="auto"/>
              <w:ind w:left="505"/>
              <w:contextualSpacing/>
              <w:rPr>
                <w:lang w:val="en-US"/>
              </w:rPr>
            </w:pPr>
            <w:r w:rsidRPr="002115A0">
              <w:rPr>
                <w:lang w:val="en-US"/>
              </w:rPr>
              <w:t xml:space="preserve">Tender submission form </w:t>
            </w:r>
            <w:r w:rsidRPr="002115A0">
              <w:rPr>
                <w:b/>
                <w:lang w:val="en-US"/>
              </w:rPr>
              <w:t>needs to be adjusted to the selection criteria</w:t>
            </w:r>
            <w:r w:rsidRPr="002115A0">
              <w:rPr>
                <w:lang w:val="en-US"/>
              </w:rPr>
              <w:t xml:space="preserve"> requirements set in the Contract Notice;</w:t>
            </w:r>
          </w:p>
          <w:p w14:paraId="04B7474E" w14:textId="77777777" w:rsidR="00306FCB" w:rsidRPr="002115A0" w:rsidRDefault="00306FCB" w:rsidP="00825281">
            <w:pPr>
              <w:pStyle w:val="ListParagraph"/>
              <w:numPr>
                <w:ilvl w:val="0"/>
                <w:numId w:val="51"/>
              </w:numPr>
              <w:spacing w:before="120" w:after="0" w:line="240" w:lineRule="auto"/>
              <w:ind w:left="505"/>
              <w:contextualSpacing/>
              <w:rPr>
                <w:lang w:val="en-US"/>
              </w:rPr>
            </w:pPr>
            <w:r w:rsidRPr="002115A0">
              <w:rPr>
                <w:b/>
                <w:lang w:val="en-US"/>
              </w:rPr>
              <w:t>Technical offer</w:t>
            </w:r>
            <w:r w:rsidRPr="002115A0">
              <w:rPr>
                <w:lang w:val="en-US"/>
              </w:rPr>
              <w:t xml:space="preserve"> of the tender should fulfil minimum requirements set in the ToR, TS or Bill of Quantities depending on the contract type;</w:t>
            </w:r>
          </w:p>
          <w:p w14:paraId="06373EA0" w14:textId="77777777" w:rsidR="00306FCB" w:rsidRPr="002115A0" w:rsidRDefault="00306FCB" w:rsidP="00825281">
            <w:pPr>
              <w:pStyle w:val="ListParagraph"/>
              <w:numPr>
                <w:ilvl w:val="0"/>
                <w:numId w:val="51"/>
              </w:numPr>
              <w:spacing w:before="120" w:after="0" w:line="240" w:lineRule="auto"/>
              <w:ind w:left="505"/>
              <w:contextualSpacing/>
              <w:rPr>
                <w:lang w:val="en-US"/>
              </w:rPr>
            </w:pPr>
            <w:r w:rsidRPr="002115A0">
              <w:rPr>
                <w:lang w:val="en-US"/>
              </w:rPr>
              <w:t xml:space="preserve">Technical offer’s template depends on contract type. Therefore, for service contract it is </w:t>
            </w:r>
            <w:r w:rsidRPr="002115A0">
              <w:rPr>
                <w:b/>
                <w:lang w:val="en-US"/>
              </w:rPr>
              <w:t>Organisation and methodology</w:t>
            </w:r>
            <w:r w:rsidRPr="002115A0">
              <w:rPr>
                <w:lang w:val="en-US"/>
              </w:rPr>
              <w:t xml:space="preserve"> template and for the supply and works it is </w:t>
            </w:r>
            <w:r w:rsidRPr="002115A0">
              <w:rPr>
                <w:b/>
                <w:lang w:val="en-US"/>
              </w:rPr>
              <w:t>Technical specification form</w:t>
            </w:r>
            <w:r w:rsidRPr="002115A0">
              <w:rPr>
                <w:lang w:val="en-US"/>
              </w:rPr>
              <w:t xml:space="preserve"> </w:t>
            </w:r>
          </w:p>
          <w:p w14:paraId="106A37F3" w14:textId="77777777" w:rsidR="00306FCB" w:rsidRPr="002115A0" w:rsidRDefault="00306FCB" w:rsidP="00825281">
            <w:pPr>
              <w:pStyle w:val="ListParagraph"/>
              <w:numPr>
                <w:ilvl w:val="0"/>
                <w:numId w:val="51"/>
              </w:numPr>
              <w:spacing w:before="120" w:after="0" w:line="240" w:lineRule="auto"/>
              <w:ind w:left="505"/>
              <w:contextualSpacing/>
              <w:rPr>
                <w:lang w:val="en-US"/>
              </w:rPr>
            </w:pPr>
            <w:r w:rsidRPr="002115A0">
              <w:rPr>
                <w:b/>
                <w:lang w:val="en-US"/>
              </w:rPr>
              <w:t>Tender’s declaration form</w:t>
            </w:r>
            <w:r w:rsidRPr="002115A0">
              <w:rPr>
                <w:lang w:val="en-US"/>
              </w:rPr>
              <w:t xml:space="preserve"> and </w:t>
            </w:r>
            <w:r w:rsidRPr="002115A0">
              <w:rPr>
                <w:b/>
                <w:lang w:val="en-US"/>
              </w:rPr>
              <w:t>Declaration of honour</w:t>
            </w:r>
            <w:r w:rsidRPr="002115A0">
              <w:rPr>
                <w:lang w:val="en-US"/>
              </w:rPr>
              <w:t xml:space="preserve"> for the selection and exclusion criteria should be filled in by the tenderer and provided within tender offer. </w:t>
            </w:r>
          </w:p>
          <w:p w14:paraId="55F1251E" w14:textId="77777777" w:rsidR="00306FCB" w:rsidRPr="002115A0" w:rsidRDefault="00306FCB" w:rsidP="00825281">
            <w:pPr>
              <w:pStyle w:val="ListParagraph"/>
              <w:numPr>
                <w:ilvl w:val="0"/>
                <w:numId w:val="51"/>
              </w:numPr>
              <w:spacing w:before="120" w:after="0" w:line="240" w:lineRule="auto"/>
              <w:ind w:left="505"/>
              <w:contextualSpacing/>
              <w:rPr>
                <w:lang w:val="en-US"/>
              </w:rPr>
            </w:pPr>
            <w:r w:rsidRPr="002115A0">
              <w:rPr>
                <w:lang w:val="en-US"/>
              </w:rPr>
              <w:t xml:space="preserve">In case of key experts, </w:t>
            </w:r>
            <w:r w:rsidRPr="002115A0">
              <w:rPr>
                <w:b/>
                <w:lang w:val="en-US"/>
              </w:rPr>
              <w:t>CV and Statement on availability</w:t>
            </w:r>
            <w:r w:rsidRPr="002115A0">
              <w:rPr>
                <w:lang w:val="en-US"/>
              </w:rPr>
              <w:t xml:space="preserve"> and exclusivity should be provided by the tenderers in their offers.</w:t>
            </w:r>
          </w:p>
        </w:tc>
      </w:tr>
    </w:tbl>
    <w:p w14:paraId="1FC8B95F" w14:textId="77777777" w:rsidR="00B134BD" w:rsidRPr="002115A0" w:rsidRDefault="000F7810" w:rsidP="007779BC">
      <w:pPr>
        <w:pStyle w:val="Heading2"/>
        <w:rPr>
          <w:lang w:val="en-US"/>
        </w:rPr>
      </w:pPr>
      <w:bookmarkStart w:id="251" w:name="_Toc72845251"/>
      <w:r w:rsidRPr="002115A0">
        <w:rPr>
          <w:lang w:val="en-US"/>
        </w:rPr>
        <w:t>Evaluation committee</w:t>
      </w:r>
      <w:bookmarkEnd w:id="251"/>
    </w:p>
    <w:p w14:paraId="727C30D3" w14:textId="77777777" w:rsidR="000F7810" w:rsidRPr="002115A0" w:rsidRDefault="000F7810" w:rsidP="000F7810">
      <w:pPr>
        <w:rPr>
          <w:b/>
          <w:u w:val="single"/>
          <w:lang w:val="en-US"/>
        </w:rPr>
      </w:pPr>
      <w:r w:rsidRPr="002115A0">
        <w:rPr>
          <w:b/>
          <w:u w:val="single"/>
          <w:lang w:val="en-US"/>
        </w:rPr>
        <w:t>Nomination of the Evaluation Committee</w:t>
      </w:r>
    </w:p>
    <w:p w14:paraId="2169FB27" w14:textId="77777777" w:rsidR="000F7810" w:rsidRPr="002115A0" w:rsidRDefault="000F7810" w:rsidP="000F7810">
      <w:pPr>
        <w:rPr>
          <w:lang w:val="en-US"/>
        </w:rPr>
      </w:pPr>
      <w:r w:rsidRPr="002115A0">
        <w:rPr>
          <w:lang w:val="en-US"/>
        </w:rPr>
        <w:t xml:space="preserve">Evaluation Committee should be appointed timely and formally by the Grant Beneficiary. This committee shall comprise of a non-voting Chairperson, a non-voting Secretary and an odd number of voting members (minimum of three). At least one substitutes member should be nominated. Observers may be nominated as well. </w:t>
      </w:r>
      <w:r w:rsidR="00565BAF" w:rsidRPr="002115A0">
        <w:rPr>
          <w:lang w:val="en-US"/>
        </w:rPr>
        <w:t xml:space="preserve">CA may decide to participate as observer. </w:t>
      </w:r>
    </w:p>
    <w:p w14:paraId="79D4BB3D" w14:textId="77777777" w:rsidR="00565BAF" w:rsidRPr="002115A0" w:rsidRDefault="00565BAF" w:rsidP="005841FD">
      <w:pPr>
        <w:pBdr>
          <w:top w:val="single" w:sz="4" w:space="1" w:color="auto"/>
          <w:left w:val="single" w:sz="4" w:space="4" w:color="auto"/>
          <w:bottom w:val="single" w:sz="4" w:space="1" w:color="auto"/>
          <w:right w:val="single" w:sz="4" w:space="4" w:color="auto"/>
        </w:pBdr>
        <w:shd w:val="clear" w:color="auto" w:fill="D9E2F3"/>
        <w:rPr>
          <w:b/>
          <w:i/>
          <w:lang w:val="en-US"/>
        </w:rPr>
      </w:pPr>
      <w:r w:rsidRPr="002115A0">
        <w:rPr>
          <w:b/>
          <w:i/>
          <w:lang w:val="en-US"/>
        </w:rPr>
        <w:t>NOTE:</w:t>
      </w:r>
      <w:r w:rsidR="00D50505" w:rsidRPr="002115A0">
        <w:rPr>
          <w:b/>
          <w:i/>
          <w:lang w:val="en-US"/>
        </w:rPr>
        <w:t xml:space="preserve"> </w:t>
      </w:r>
      <w:r w:rsidR="00792AD5" w:rsidRPr="002115A0">
        <w:rPr>
          <w:i/>
          <w:lang w:val="en-US"/>
        </w:rPr>
        <w:t xml:space="preserve">CA may decide to participate in the evaluation procedure as observer on the bases of risk assessment. </w:t>
      </w:r>
    </w:p>
    <w:p w14:paraId="71201C93" w14:textId="39CDBF17" w:rsidR="000F7810" w:rsidRPr="002115A0" w:rsidRDefault="000F7810" w:rsidP="000F7810">
      <w:pPr>
        <w:rPr>
          <w:lang w:val="en-US"/>
        </w:rPr>
      </w:pPr>
      <w:r w:rsidRPr="002115A0">
        <w:rPr>
          <w:lang w:val="en-US"/>
        </w:rPr>
        <w:t xml:space="preserve">The Evaluation Committee members should attend all meetings. Any absence must be recorded and explained in the Evaluation Report. All voting members of the Evaluation Committee have equal voting rights. The voting members must possess the technical and administrative capacities necessary. Persons </w:t>
      </w:r>
      <w:r w:rsidR="001B44F1" w:rsidRPr="00683D0D">
        <w:rPr>
          <w:lang w:val="en-US"/>
        </w:rPr>
        <w:t>authorized</w:t>
      </w:r>
      <w:r w:rsidRPr="002115A0">
        <w:rPr>
          <w:lang w:val="en-US"/>
        </w:rPr>
        <w:t xml:space="preserve"> to sign contracts with awarded tenderer or appoint Evaluation Committees on behalf of the Grant Beneficiary cannot be in the Evaluation Committee. </w:t>
      </w:r>
    </w:p>
    <w:p w14:paraId="77F538B2" w14:textId="43491301" w:rsidR="00D50505" w:rsidRPr="002115A0" w:rsidRDefault="00565BAF" w:rsidP="004D5113">
      <w:pPr>
        <w:pBdr>
          <w:top w:val="single" w:sz="4" w:space="1" w:color="auto"/>
          <w:left w:val="single" w:sz="4" w:space="4" w:color="auto"/>
          <w:bottom w:val="single" w:sz="4" w:space="1" w:color="auto"/>
          <w:right w:val="single" w:sz="4" w:space="4" w:color="auto"/>
        </w:pBdr>
        <w:shd w:val="clear" w:color="auto" w:fill="D9E2F3"/>
        <w:rPr>
          <w:b/>
          <w:i/>
          <w:lang w:val="en-US"/>
        </w:rPr>
      </w:pPr>
      <w:r w:rsidRPr="002115A0">
        <w:rPr>
          <w:b/>
          <w:i/>
          <w:lang w:val="en-US"/>
        </w:rPr>
        <w:t xml:space="preserve">NOTE: </w:t>
      </w:r>
      <w:r w:rsidRPr="002115A0">
        <w:rPr>
          <w:i/>
          <w:lang w:val="en-US"/>
        </w:rPr>
        <w:t xml:space="preserve">Please note that </w:t>
      </w:r>
      <w:r w:rsidR="00D50505" w:rsidRPr="002115A0">
        <w:rPr>
          <w:i/>
          <w:lang w:val="en-US"/>
        </w:rPr>
        <w:t xml:space="preserve">any externally engaged staff for </w:t>
      </w:r>
      <w:r w:rsidRPr="002115A0">
        <w:rPr>
          <w:i/>
          <w:lang w:val="en-US"/>
        </w:rPr>
        <w:t xml:space="preserve">participation </w:t>
      </w:r>
      <w:r w:rsidR="00D50505" w:rsidRPr="002115A0">
        <w:rPr>
          <w:i/>
          <w:lang w:val="en-US"/>
        </w:rPr>
        <w:t xml:space="preserve">in evaluation committee due to specific expertise required, </w:t>
      </w:r>
      <w:r w:rsidR="00D50505" w:rsidRPr="002115A0">
        <w:rPr>
          <w:i/>
          <w:color w:val="FF0000"/>
          <w:lang w:val="en-US"/>
        </w:rPr>
        <w:t xml:space="preserve">must be justified (relevant previous expertise and CV) and </w:t>
      </w:r>
      <w:r w:rsidR="001B44F1" w:rsidRPr="00683D0D">
        <w:rPr>
          <w:i/>
          <w:iCs/>
          <w:color w:val="FF0000"/>
          <w:lang w:val="en-US"/>
        </w:rPr>
        <w:t>formalized</w:t>
      </w:r>
      <w:r w:rsidR="00D50505" w:rsidRPr="002115A0">
        <w:rPr>
          <w:i/>
          <w:color w:val="FF0000"/>
          <w:lang w:val="en-US"/>
        </w:rPr>
        <w:t>.</w:t>
      </w:r>
      <w:r w:rsidR="00D50505" w:rsidRPr="002115A0">
        <w:rPr>
          <w:b/>
          <w:i/>
          <w:lang w:val="en-US"/>
        </w:rPr>
        <w:t xml:space="preserve"> </w:t>
      </w:r>
    </w:p>
    <w:p w14:paraId="5FCE9605" w14:textId="77777777" w:rsidR="004E18AB" w:rsidRDefault="004E18AB" w:rsidP="000F7810">
      <w:pPr>
        <w:rPr>
          <w:b/>
          <w:u w:val="single"/>
          <w:lang w:val="en-US"/>
        </w:rPr>
      </w:pPr>
    </w:p>
    <w:p w14:paraId="158D0A44" w14:textId="4A05E929" w:rsidR="000F7810" w:rsidRPr="002115A0" w:rsidRDefault="00766AE6" w:rsidP="000F7810">
      <w:pPr>
        <w:rPr>
          <w:b/>
          <w:u w:val="single"/>
          <w:lang w:val="en-US"/>
        </w:rPr>
      </w:pPr>
      <w:r w:rsidRPr="002115A0">
        <w:rPr>
          <w:b/>
          <w:u w:val="single"/>
          <w:lang w:val="en-US"/>
        </w:rPr>
        <w:lastRenderedPageBreak/>
        <w:t xml:space="preserve">Declaration for tender evaluation </w:t>
      </w:r>
    </w:p>
    <w:p w14:paraId="5ECF8115" w14:textId="77777777" w:rsidR="000F7810" w:rsidRPr="002115A0" w:rsidRDefault="000F7810" w:rsidP="000F7810">
      <w:pPr>
        <w:rPr>
          <w:lang w:val="en-US"/>
        </w:rPr>
      </w:pPr>
      <w:r w:rsidRPr="002115A0">
        <w:rPr>
          <w:lang w:val="en-US"/>
        </w:rPr>
        <w:t xml:space="preserve">All members of the Evaluation Committee and any observers must sign a </w:t>
      </w:r>
      <w:r w:rsidR="00766AE6" w:rsidRPr="002115A0">
        <w:rPr>
          <w:b/>
          <w:lang w:val="en-US"/>
        </w:rPr>
        <w:t xml:space="preserve">Declaration for tender evaluation </w:t>
      </w:r>
      <w:r w:rsidR="00766AE6" w:rsidRPr="002115A0">
        <w:rPr>
          <w:i/>
          <w:lang w:val="en-US"/>
        </w:rPr>
        <w:t xml:space="preserve">(Declaration of </w:t>
      </w:r>
      <w:r w:rsidRPr="002115A0">
        <w:rPr>
          <w:i/>
          <w:lang w:val="en-US"/>
        </w:rPr>
        <w:t>Impartiality and Confidentiality</w:t>
      </w:r>
      <w:r w:rsidR="00766AE6" w:rsidRPr="002115A0">
        <w:rPr>
          <w:i/>
          <w:lang w:val="en-US"/>
        </w:rPr>
        <w:t>)</w:t>
      </w:r>
      <w:r w:rsidRPr="002115A0">
        <w:rPr>
          <w:lang w:val="en-US"/>
        </w:rPr>
        <w:t xml:space="preserve"> document (</w:t>
      </w:r>
      <w:r w:rsidR="00766AE6" w:rsidRPr="002115A0">
        <w:rPr>
          <w:lang w:val="en-US"/>
        </w:rPr>
        <w:t xml:space="preserve">see </w:t>
      </w:r>
      <w:r w:rsidRPr="002115A0">
        <w:rPr>
          <w:i/>
          <w:color w:val="FF0000"/>
          <w:lang w:val="en-US"/>
        </w:rPr>
        <w:t xml:space="preserve">Annex </w:t>
      </w:r>
      <w:r w:rsidR="00766AE6" w:rsidRPr="002115A0">
        <w:rPr>
          <w:i/>
          <w:color w:val="FF0000"/>
          <w:lang w:val="en-US"/>
        </w:rPr>
        <w:t>5</w:t>
      </w:r>
      <w:r w:rsidRPr="002115A0">
        <w:rPr>
          <w:i/>
          <w:color w:val="FF0000"/>
          <w:lang w:val="en-US"/>
        </w:rPr>
        <w:t>.</w:t>
      </w:r>
      <w:r w:rsidR="00766AE6" w:rsidRPr="002115A0">
        <w:rPr>
          <w:i/>
          <w:color w:val="FF0000"/>
          <w:lang w:val="en-US"/>
        </w:rPr>
        <w:t>3</w:t>
      </w:r>
      <w:r w:rsidRPr="002115A0">
        <w:rPr>
          <w:i/>
          <w:color w:val="FF0000"/>
          <w:lang w:val="en-US"/>
        </w:rPr>
        <w:t xml:space="preserve"> </w:t>
      </w:r>
      <w:r w:rsidR="00766AE6" w:rsidRPr="002115A0">
        <w:rPr>
          <w:i/>
          <w:color w:val="FF0000"/>
          <w:lang w:val="en-US"/>
        </w:rPr>
        <w:t>point 06</w:t>
      </w:r>
      <w:r w:rsidRPr="002115A0">
        <w:rPr>
          <w:lang w:val="en-US"/>
        </w:rPr>
        <w:t xml:space="preserve">). Any Evaluation Committee member or observer who has a potential conflict of interest due to a link with any tenderer must immediately withdraw from the Evaluation Committee. She/He will be excluded from participating further in any capacity in the evaluation meetings and will be replaced. In this case </w:t>
      </w:r>
      <w:r w:rsidRPr="002115A0">
        <w:rPr>
          <w:b/>
          <w:lang w:val="en-US"/>
        </w:rPr>
        <w:t>evaluation process must be restarted.</w:t>
      </w:r>
      <w:r w:rsidRPr="002115A0">
        <w:rPr>
          <w:lang w:val="en-US"/>
        </w:rPr>
        <w:t xml:space="preserve"> Any assessment by a voting member withdrawing from the Committee at whatever stage of the evaluation has to be disregarded.</w:t>
      </w:r>
    </w:p>
    <w:p w14:paraId="5997ED2D" w14:textId="77777777" w:rsidR="000F7810" w:rsidRPr="002115A0" w:rsidRDefault="000F7810" w:rsidP="000F7810">
      <w:pPr>
        <w:rPr>
          <w:lang w:val="en-US"/>
        </w:rPr>
      </w:pPr>
      <w:r w:rsidRPr="002115A0">
        <w:rPr>
          <w:lang w:val="en-US"/>
        </w:rPr>
        <w:t xml:space="preserve">No information about the examination, clarification, evaluation or decisions about the contract award can be disclosed before the contract signature. Any attempt by a tenderer to influence the process in any way (whether by initiating contact with members of the Evaluation Committee or otherwise) may result in the immediate exclusion of its tender from further consideration. </w:t>
      </w:r>
    </w:p>
    <w:p w14:paraId="3472BC6D" w14:textId="77777777" w:rsidR="000F7810" w:rsidRPr="002115A0" w:rsidRDefault="000F7810" w:rsidP="000F7810">
      <w:pPr>
        <w:rPr>
          <w:lang w:val="en-US"/>
        </w:rPr>
      </w:pPr>
      <w:r w:rsidRPr="002115A0">
        <w:rPr>
          <w:lang w:val="en-US"/>
        </w:rPr>
        <w:t>The tender offers should not leave the room/building in which the committee meetings take place before the end of the evaluation process.</w:t>
      </w:r>
      <w:r w:rsidR="00D50505" w:rsidRPr="002115A0">
        <w:rPr>
          <w:lang w:val="en-US"/>
        </w:rPr>
        <w:t xml:space="preserve"> </w:t>
      </w:r>
      <w:r w:rsidRPr="002115A0">
        <w:rPr>
          <w:lang w:val="en-US"/>
        </w:rPr>
        <w:t>They should be kept in a safe place during evaluation process.</w:t>
      </w:r>
    </w:p>
    <w:p w14:paraId="30B37CB6" w14:textId="77777777" w:rsidR="000F7810" w:rsidRPr="002115A0" w:rsidRDefault="000F7810" w:rsidP="000F7810">
      <w:pPr>
        <w:rPr>
          <w:b/>
          <w:u w:val="single"/>
          <w:lang w:val="en-US"/>
        </w:rPr>
      </w:pPr>
      <w:r w:rsidRPr="002115A0">
        <w:rPr>
          <w:b/>
          <w:u w:val="single"/>
          <w:lang w:val="en-US"/>
        </w:rPr>
        <w:t>Responsibilities of the Evaluation Committee Members</w:t>
      </w:r>
    </w:p>
    <w:p w14:paraId="70C42728" w14:textId="77777777" w:rsidR="000F7810" w:rsidRPr="002115A0" w:rsidRDefault="000F7810" w:rsidP="000F7810">
      <w:pPr>
        <w:rPr>
          <w:lang w:val="en-US"/>
        </w:rPr>
      </w:pPr>
      <w:r w:rsidRPr="002115A0">
        <w:rPr>
          <w:b/>
          <w:lang w:val="en-US"/>
        </w:rPr>
        <w:t>The Chairperson is responsible</w:t>
      </w:r>
      <w:r w:rsidRPr="002115A0">
        <w:rPr>
          <w:lang w:val="en-US"/>
        </w:rPr>
        <w:t xml:space="preserve"> for coordinating the evaluation process in accordance with the procedures of this Guide and for ensuring its impartiality and transparency. </w:t>
      </w:r>
    </w:p>
    <w:p w14:paraId="301F2FF4" w14:textId="77777777" w:rsidR="000F7810" w:rsidRPr="002115A0" w:rsidRDefault="000F7810" w:rsidP="000F7810">
      <w:pPr>
        <w:rPr>
          <w:lang w:val="en-US"/>
        </w:rPr>
      </w:pPr>
      <w:r w:rsidRPr="002115A0">
        <w:rPr>
          <w:b/>
          <w:lang w:val="en-US"/>
        </w:rPr>
        <w:t>The Secretary</w:t>
      </w:r>
      <w:r w:rsidRPr="002115A0">
        <w:rPr>
          <w:lang w:val="en-US"/>
        </w:rPr>
        <w:t xml:space="preserve"> of the Committee is responsible for carrying out all administrative tasks related to the evaluation process, preparation of Evaluation Report and supporting documents.</w:t>
      </w:r>
    </w:p>
    <w:p w14:paraId="377F7863" w14:textId="77777777" w:rsidR="000F7810" w:rsidRPr="002115A0" w:rsidRDefault="000F7810" w:rsidP="000F7810">
      <w:pPr>
        <w:rPr>
          <w:lang w:val="en-US"/>
        </w:rPr>
      </w:pPr>
      <w:r w:rsidRPr="002115A0">
        <w:rPr>
          <w:b/>
          <w:lang w:val="en-US"/>
        </w:rPr>
        <w:t>The voting members</w:t>
      </w:r>
      <w:r w:rsidRPr="002115A0">
        <w:rPr>
          <w:lang w:val="en-US"/>
        </w:rPr>
        <w:t xml:space="preserve"> of the Evaluation Committee have collective responsibility for decisions taken by the Evaluation Committee. </w:t>
      </w:r>
    </w:p>
    <w:p w14:paraId="303A3227" w14:textId="77777777" w:rsidR="00B134BD" w:rsidRPr="002115A0" w:rsidRDefault="000F7810" w:rsidP="007779BC">
      <w:pPr>
        <w:pStyle w:val="Heading2"/>
        <w:rPr>
          <w:lang w:val="en-US"/>
        </w:rPr>
      </w:pPr>
      <w:bookmarkStart w:id="252" w:name="_Toc72845252"/>
      <w:r w:rsidRPr="002115A0">
        <w:rPr>
          <w:lang w:val="en-US"/>
        </w:rPr>
        <w:t>Procurement steps</w:t>
      </w:r>
      <w:bookmarkEnd w:id="252"/>
    </w:p>
    <w:p w14:paraId="43A2C0E2" w14:textId="77777777" w:rsidR="000F7810" w:rsidRPr="002115A0" w:rsidRDefault="000F7810" w:rsidP="000F7810">
      <w:pPr>
        <w:rPr>
          <w:lang w:val="en-US"/>
        </w:rPr>
      </w:pPr>
      <w:r w:rsidRPr="002115A0">
        <w:rPr>
          <w:lang w:val="en-US"/>
        </w:rPr>
        <w:t xml:space="preserve">All procurement procedures have the following </w:t>
      </w:r>
      <w:r w:rsidRPr="002115A0">
        <w:rPr>
          <w:b/>
          <w:lang w:val="en-US"/>
        </w:rPr>
        <w:t>STAGES</w:t>
      </w:r>
      <w:r w:rsidRPr="002115A0">
        <w:rPr>
          <w:lang w:val="en-US"/>
        </w:rPr>
        <w:t>:</w:t>
      </w:r>
    </w:p>
    <w:p w14:paraId="55CE7937" w14:textId="60A6128C" w:rsidR="000F7810" w:rsidRPr="002115A0" w:rsidRDefault="000F7810" w:rsidP="007779BC">
      <w:pPr>
        <w:pStyle w:val="ListParagraph"/>
        <w:spacing w:before="120" w:after="0"/>
        <w:ind w:left="0"/>
        <w:contextualSpacing/>
        <w:rPr>
          <w:lang w:val="en-US"/>
        </w:rPr>
      </w:pPr>
      <w:r w:rsidRPr="002115A0">
        <w:rPr>
          <w:b/>
          <w:color w:val="FF0000"/>
          <w:lang w:val="en-US"/>
        </w:rPr>
        <w:t>STAGE 1</w:t>
      </w:r>
      <w:r w:rsidRPr="002115A0">
        <w:rPr>
          <w:b/>
          <w:lang w:val="en-US"/>
        </w:rPr>
        <w:t xml:space="preserve"> Procurement planning</w:t>
      </w:r>
      <w:r w:rsidRPr="002115A0">
        <w:rPr>
          <w:lang w:val="en-US"/>
        </w:rPr>
        <w:t xml:space="preserve"> – includes the determination of the procedure to be used, timeframe for tender launching and market analysis. All procurement planed need to be in line with the </w:t>
      </w:r>
      <w:r w:rsidR="004478AE" w:rsidRPr="002115A0">
        <w:rPr>
          <w:lang w:val="en-US"/>
        </w:rPr>
        <w:t>Project</w:t>
      </w:r>
      <w:r w:rsidRPr="002115A0">
        <w:rPr>
          <w:lang w:val="en-US"/>
        </w:rPr>
        <w:t xml:space="preserve"> requirements and related activities.</w:t>
      </w:r>
      <w:r w:rsidR="006550EE" w:rsidRPr="002115A0">
        <w:rPr>
          <w:i/>
          <w:lang w:val="en-US"/>
        </w:rPr>
        <w:t xml:space="preserve"> </w:t>
      </w:r>
      <w:r w:rsidR="00D50505" w:rsidRPr="002115A0">
        <w:rPr>
          <w:b/>
          <w:lang w:val="en-US"/>
        </w:rPr>
        <w:t>Coordinator</w:t>
      </w:r>
      <w:r w:rsidR="006550EE" w:rsidRPr="002115A0">
        <w:rPr>
          <w:b/>
          <w:lang w:val="en-US"/>
        </w:rPr>
        <w:t xml:space="preserve"> are obliged to submit a procurement plan to </w:t>
      </w:r>
      <w:r w:rsidR="00D50505" w:rsidRPr="002115A0">
        <w:rPr>
          <w:b/>
          <w:lang w:val="en-US"/>
        </w:rPr>
        <w:t xml:space="preserve">JTS for consultation and then officially to CA </w:t>
      </w:r>
      <w:r w:rsidR="006550EE" w:rsidRPr="002115A0">
        <w:rPr>
          <w:b/>
          <w:lang w:val="en-US"/>
        </w:rPr>
        <w:t xml:space="preserve">within the first month from the start of </w:t>
      </w:r>
      <w:r w:rsidR="002115A0">
        <w:rPr>
          <w:b/>
          <w:lang w:val="en-US"/>
        </w:rPr>
        <w:t xml:space="preserve">contract </w:t>
      </w:r>
      <w:r w:rsidR="006550EE" w:rsidRPr="009C39E5">
        <w:rPr>
          <w:b/>
          <w:bCs/>
          <w:iCs/>
        </w:rPr>
        <w:t>Implementation</w:t>
      </w:r>
      <w:r w:rsidR="006550EE" w:rsidRPr="002115A0">
        <w:rPr>
          <w:b/>
          <w:lang w:val="en-US"/>
        </w:rPr>
        <w:t xml:space="preserve"> using template in the </w:t>
      </w:r>
      <w:r w:rsidR="006550EE" w:rsidRPr="002115A0">
        <w:rPr>
          <w:b/>
          <w:i/>
          <w:color w:val="FF0000"/>
          <w:lang w:val="en-US"/>
        </w:rPr>
        <w:t xml:space="preserve">Annex </w:t>
      </w:r>
      <w:r w:rsidR="00447E2F" w:rsidRPr="002115A0">
        <w:rPr>
          <w:b/>
          <w:i/>
          <w:color w:val="FF0000"/>
          <w:lang w:val="en-US"/>
        </w:rPr>
        <w:t>1</w:t>
      </w:r>
      <w:r w:rsidR="00447E2F">
        <w:rPr>
          <w:b/>
          <w:bCs/>
          <w:i/>
          <w:color w:val="FF0000"/>
          <w:lang w:val="en-US"/>
        </w:rPr>
        <w:t>.8</w:t>
      </w:r>
      <w:r w:rsidR="006550EE" w:rsidRPr="002115A0">
        <w:rPr>
          <w:b/>
          <w:i/>
          <w:lang w:val="en-US"/>
        </w:rPr>
        <w:t>.</w:t>
      </w:r>
    </w:p>
    <w:p w14:paraId="6D0D0806" w14:textId="77777777" w:rsidR="000F7810" w:rsidRPr="002115A0" w:rsidRDefault="000F7810" w:rsidP="007779BC">
      <w:pPr>
        <w:pStyle w:val="ListParagraph"/>
        <w:spacing w:before="120" w:after="0"/>
        <w:ind w:left="0"/>
        <w:rPr>
          <w:lang w:val="en-US"/>
        </w:rPr>
      </w:pPr>
      <w:r w:rsidRPr="002115A0">
        <w:rPr>
          <w:b/>
          <w:color w:val="FF0000"/>
          <w:lang w:val="en-US"/>
        </w:rPr>
        <w:t>STAGE 2</w:t>
      </w:r>
      <w:r w:rsidRPr="002115A0">
        <w:rPr>
          <w:b/>
          <w:lang w:val="en-US"/>
        </w:rPr>
        <w:t xml:space="preserve"> Tender preparation</w:t>
      </w:r>
      <w:r w:rsidRPr="002115A0">
        <w:rPr>
          <w:lang w:val="en-US"/>
        </w:rPr>
        <w:t xml:space="preserve"> – includes preparation of tender documentation especially technical part – Terms of Reference in case of services or Technical Specifications in case of supply contract and Technical specification/Bill of quantities with drawings in case of works</w:t>
      </w:r>
      <w:r w:rsidR="00540032" w:rsidRPr="002115A0">
        <w:rPr>
          <w:lang w:val="en-US"/>
        </w:rPr>
        <w:t xml:space="preserve"> in line with the market assessment</w:t>
      </w:r>
      <w:r w:rsidR="006144B3" w:rsidRPr="002115A0">
        <w:rPr>
          <w:lang w:val="en-US"/>
        </w:rPr>
        <w:t>.</w:t>
      </w:r>
    </w:p>
    <w:p w14:paraId="27F9AE3D" w14:textId="77777777" w:rsidR="000F7810" w:rsidRPr="002115A0" w:rsidRDefault="000F7810" w:rsidP="007779BC">
      <w:pPr>
        <w:pStyle w:val="ListParagraph"/>
        <w:spacing w:before="120" w:after="0"/>
        <w:ind w:left="0"/>
        <w:rPr>
          <w:i/>
          <w:lang w:val="en-US"/>
        </w:rPr>
      </w:pPr>
      <w:r w:rsidRPr="002115A0">
        <w:rPr>
          <w:b/>
          <w:color w:val="FF0000"/>
          <w:lang w:val="en-US"/>
        </w:rPr>
        <w:t>STAGE 3</w:t>
      </w:r>
      <w:r w:rsidRPr="002115A0">
        <w:rPr>
          <w:b/>
          <w:lang w:val="en-US"/>
        </w:rPr>
        <w:t xml:space="preserve"> Tender launch</w:t>
      </w:r>
      <w:r w:rsidRPr="002115A0">
        <w:rPr>
          <w:lang w:val="en-US"/>
        </w:rPr>
        <w:t>– includes invitation of selected tenderers and sending tender dossier in line with the market assessment as well as providing answers to the Grant Beneficiaries’ questions while the tender is open. In this stage the Evaluation Committee should be nominated before submission deadline</w:t>
      </w:r>
      <w:r w:rsidR="006144B3" w:rsidRPr="002115A0">
        <w:rPr>
          <w:lang w:val="en-US"/>
        </w:rPr>
        <w:t>.</w:t>
      </w:r>
      <w:r w:rsidR="002E2D72" w:rsidRPr="002115A0">
        <w:rPr>
          <w:lang w:val="en-US"/>
        </w:rPr>
        <w:t xml:space="preserve"> </w:t>
      </w:r>
    </w:p>
    <w:p w14:paraId="309E2EE8" w14:textId="77777777" w:rsidR="000F7810" w:rsidRPr="002115A0" w:rsidRDefault="000F7810" w:rsidP="007779BC">
      <w:pPr>
        <w:pStyle w:val="ListParagraph"/>
        <w:pBdr>
          <w:top w:val="single" w:sz="4" w:space="1" w:color="auto"/>
          <w:left w:val="single" w:sz="4" w:space="4" w:color="auto"/>
          <w:bottom w:val="single" w:sz="4" w:space="1" w:color="auto"/>
          <w:right w:val="single" w:sz="4" w:space="4" w:color="auto"/>
        </w:pBdr>
        <w:shd w:val="clear" w:color="auto" w:fill="D9E2F3"/>
        <w:ind w:left="0" w:right="142"/>
        <w:rPr>
          <w:i/>
          <w:lang w:val="en-US"/>
        </w:rPr>
      </w:pPr>
      <w:r w:rsidRPr="002115A0">
        <w:rPr>
          <w:b/>
          <w:i/>
          <w:lang w:val="en-US"/>
        </w:rPr>
        <w:t>NOTE:</w:t>
      </w:r>
      <w:r w:rsidRPr="002115A0">
        <w:rPr>
          <w:i/>
          <w:lang w:val="en-US"/>
        </w:rPr>
        <w:t xml:space="preserve"> It is recommended to launch the tender early in the project implementation, especially when applying the local open tender or simplified procedure, in case of tender re-launch is needed due to an insufficient number of offers, etc.</w:t>
      </w:r>
    </w:p>
    <w:p w14:paraId="3F7A3E77" w14:textId="77777777" w:rsidR="000F7810" w:rsidRPr="002115A0" w:rsidRDefault="000F7810" w:rsidP="007779BC">
      <w:pPr>
        <w:pStyle w:val="ListParagraph"/>
        <w:spacing w:before="120" w:after="0"/>
        <w:ind w:left="0"/>
        <w:rPr>
          <w:lang w:val="en-US"/>
        </w:rPr>
      </w:pPr>
      <w:r w:rsidRPr="002115A0">
        <w:rPr>
          <w:b/>
          <w:color w:val="FF0000"/>
          <w:lang w:val="en-US"/>
        </w:rPr>
        <w:lastRenderedPageBreak/>
        <w:t>STAGE 4</w:t>
      </w:r>
      <w:r w:rsidRPr="002115A0">
        <w:rPr>
          <w:b/>
          <w:lang w:val="en-US"/>
        </w:rPr>
        <w:t xml:space="preserve"> Tender evaluation </w:t>
      </w:r>
      <w:r w:rsidR="00060D28" w:rsidRPr="002115A0">
        <w:rPr>
          <w:b/>
          <w:lang w:val="en-US"/>
        </w:rPr>
        <w:t xml:space="preserve">and contracting </w:t>
      </w:r>
      <w:r w:rsidRPr="002115A0">
        <w:rPr>
          <w:b/>
          <w:lang w:val="en-US"/>
        </w:rPr>
        <w:t xml:space="preserve">- </w:t>
      </w:r>
      <w:r w:rsidRPr="002115A0">
        <w:rPr>
          <w:lang w:val="en-US"/>
        </w:rPr>
        <w:t>selecting the offer with the best price-quality ratio</w:t>
      </w:r>
      <w:r w:rsidR="006144B3" w:rsidRPr="002115A0">
        <w:rPr>
          <w:lang w:val="en-US"/>
        </w:rPr>
        <w:t xml:space="preserve"> (see </w:t>
      </w:r>
      <w:r w:rsidR="006144B3" w:rsidRPr="002115A0">
        <w:rPr>
          <w:i/>
          <w:color w:val="FF0000"/>
          <w:lang w:val="en-US"/>
        </w:rPr>
        <w:t>Annex 5.3</w:t>
      </w:r>
      <w:r w:rsidR="006144B3" w:rsidRPr="002115A0">
        <w:rPr>
          <w:lang w:val="en-US"/>
        </w:rPr>
        <w:t>).</w:t>
      </w:r>
      <w:r w:rsidR="00060D28" w:rsidRPr="002115A0">
        <w:rPr>
          <w:lang w:val="en-US"/>
        </w:rPr>
        <w:t xml:space="preserve"> Please note that during contracting phase, contract must be filled in with information in line with tender dossier and tender offer (implementation period, contract amount, payment schedule adjusted to financial offer,</w:t>
      </w:r>
      <w:r w:rsidR="008C4C3D" w:rsidRPr="002115A0">
        <w:rPr>
          <w:lang w:val="en-US"/>
        </w:rPr>
        <w:t xml:space="preserve"> relevant annexes such as technical offer, FIF, LEF,</w:t>
      </w:r>
      <w:r w:rsidR="00060D28" w:rsidRPr="002115A0">
        <w:rPr>
          <w:lang w:val="en-US"/>
        </w:rPr>
        <w:t xml:space="preserve"> etc.)</w:t>
      </w:r>
    </w:p>
    <w:p w14:paraId="4FBB404F" w14:textId="77777777" w:rsidR="000F7810" w:rsidRPr="002115A0" w:rsidRDefault="000F7810" w:rsidP="007779BC">
      <w:pPr>
        <w:pStyle w:val="ListParagraph"/>
        <w:spacing w:before="120" w:after="0"/>
        <w:ind w:left="0"/>
        <w:rPr>
          <w:b/>
          <w:lang w:val="en-US"/>
        </w:rPr>
      </w:pPr>
      <w:r w:rsidRPr="002115A0">
        <w:rPr>
          <w:b/>
          <w:color w:val="FF0000"/>
          <w:lang w:val="en-US"/>
        </w:rPr>
        <w:t>STAGE 5</w:t>
      </w:r>
      <w:r w:rsidRPr="002115A0">
        <w:rPr>
          <w:b/>
          <w:lang w:val="en-US"/>
        </w:rPr>
        <w:t xml:space="preserve"> Contract award and contract implementation</w:t>
      </w:r>
      <w:r w:rsidRPr="002115A0">
        <w:rPr>
          <w:lang w:val="en-US"/>
        </w:rPr>
        <w:t xml:space="preserve"> – contract preparation, </w:t>
      </w:r>
      <w:r w:rsidR="008C4C3D" w:rsidRPr="002115A0">
        <w:rPr>
          <w:lang w:val="en-US"/>
        </w:rPr>
        <w:t>signature,</w:t>
      </w:r>
      <w:r w:rsidRPr="002115A0">
        <w:rPr>
          <w:lang w:val="en-US"/>
        </w:rPr>
        <w:t xml:space="preserve"> and close monitoring of the contract implementation. </w:t>
      </w:r>
    </w:p>
    <w:p w14:paraId="5D9EF1CF" w14:textId="7725952D" w:rsidR="00BC61B8" w:rsidRPr="002115A0" w:rsidRDefault="00BC61B8" w:rsidP="00BC61B8">
      <w:pPr>
        <w:pStyle w:val="ListParagraph"/>
        <w:spacing w:before="120" w:after="0"/>
        <w:ind w:left="0"/>
        <w:rPr>
          <w:lang w:val="en-US"/>
        </w:rPr>
      </w:pPr>
      <w:r w:rsidRPr="002115A0">
        <w:rPr>
          <w:lang w:val="en-US"/>
        </w:rPr>
        <w:t>Without prejudice to other remedies, where a tenderer believes he has been adversely affected by an error or irregularity allegedly committed as part of a selection or secondary procurement procedure, or that the procedure was vitiated by any maladministration, he may file a complaint to the contracting authority.</w:t>
      </w:r>
      <w:r w:rsidR="00E96373" w:rsidRPr="002115A0">
        <w:rPr>
          <w:lang w:val="en-US"/>
        </w:rPr>
        <w:t xml:space="preserve"> </w:t>
      </w:r>
      <w:r w:rsidRPr="002115A0">
        <w:rPr>
          <w:lang w:val="en-US"/>
        </w:rPr>
        <w:t xml:space="preserve">The contracting authority will </w:t>
      </w:r>
      <w:r w:rsidR="002D2563" w:rsidRPr="00683D0D">
        <w:rPr>
          <w:lang w:val="en-US"/>
        </w:rPr>
        <w:t>endeavor</w:t>
      </w:r>
      <w:r w:rsidRPr="002115A0">
        <w:rPr>
          <w:lang w:val="en-US"/>
        </w:rPr>
        <w:t xml:space="preserve"> to investigate the complaint and provide answer</w:t>
      </w:r>
      <w:r w:rsidR="00E96373" w:rsidRPr="002115A0">
        <w:rPr>
          <w:lang w:val="en-US"/>
        </w:rPr>
        <w:t>.</w:t>
      </w:r>
      <w:r w:rsidRPr="002115A0">
        <w:rPr>
          <w:lang w:val="en-US"/>
        </w:rPr>
        <w:t xml:space="preserve"> Alternatively, if the candidate, tenderer is not satisfied with the answer received, he may also file ordinary actions, provided the conditions stipulated in the national legislation are met.</w:t>
      </w:r>
    </w:p>
    <w:p w14:paraId="35AF8D9B" w14:textId="6B626D90" w:rsidR="00BC61B8" w:rsidRPr="002115A0" w:rsidRDefault="00BC61B8" w:rsidP="00BC61B8">
      <w:pPr>
        <w:pStyle w:val="ListParagraph"/>
        <w:spacing w:before="120" w:after="0"/>
        <w:ind w:left="0"/>
      </w:pPr>
      <w:r w:rsidRPr="00B369A2">
        <w:rPr>
          <w:lang w:val="en-US"/>
        </w:rPr>
        <w:t xml:space="preserve">For </w:t>
      </w:r>
      <w:r w:rsidR="004E18AB" w:rsidRPr="00B369A2">
        <w:t xml:space="preserve">North Macedonia </w:t>
      </w:r>
      <w:r w:rsidRPr="00B369A2">
        <w:t xml:space="preserve">tenderers the ordinary actions can be filed at the respective court as stipulated under </w:t>
      </w:r>
      <w:r w:rsidR="004E18AB" w:rsidRPr="00B369A2">
        <w:t xml:space="preserve">North Macedonia </w:t>
      </w:r>
      <w:r w:rsidRPr="00B369A2">
        <w:t>relevant legislation.</w:t>
      </w:r>
      <w:r w:rsidRPr="002115A0">
        <w:t xml:space="preserve">  </w:t>
      </w:r>
    </w:p>
    <w:p w14:paraId="2AD8535E" w14:textId="77777777" w:rsidR="00BC61B8" w:rsidRPr="002115A0" w:rsidRDefault="00BC61B8" w:rsidP="00BC61B8">
      <w:pPr>
        <w:pStyle w:val="ListParagraph"/>
        <w:spacing w:before="120" w:after="0"/>
        <w:ind w:left="0"/>
      </w:pPr>
      <w:r w:rsidRPr="002115A0">
        <w:t>For Serbian tenderers the ordinary actions can be filed at the respective court as stipulated under Serbian relevant legislation.</w:t>
      </w:r>
    </w:p>
    <w:p w14:paraId="480311BE" w14:textId="265E896C" w:rsidR="000F7810" w:rsidRPr="002115A0" w:rsidRDefault="000F7810" w:rsidP="007779BC">
      <w:pPr>
        <w:spacing w:before="120"/>
        <w:rPr>
          <w:lang w:val="en-US"/>
        </w:rPr>
      </w:pPr>
      <w:r w:rsidRPr="002115A0">
        <w:t xml:space="preserve">Under grant schemes </w:t>
      </w:r>
      <w:r w:rsidRPr="002115A0">
        <w:rPr>
          <w:b/>
        </w:rPr>
        <w:t>commonly used procurement procedures are Single tender and Simplified procedures.</w:t>
      </w:r>
      <w:r w:rsidRPr="002115A0">
        <w:t xml:space="preserve"> Therefore, procurement steps elaborated in the text below are related to these procedures. Under</w:t>
      </w:r>
      <w:r w:rsidRPr="009C39E5">
        <w:t xml:space="preserve"> each</w:t>
      </w:r>
      <w:r w:rsidRPr="002115A0">
        <w:rPr>
          <w:lang w:val="en-US"/>
        </w:rPr>
        <w:t xml:space="preserve"> procurement stage are the following recommended </w:t>
      </w:r>
      <w:r w:rsidRPr="002115A0">
        <w:rPr>
          <w:b/>
          <w:lang w:val="en-US"/>
        </w:rPr>
        <w:t>STEPS</w:t>
      </w:r>
      <w:r w:rsidRPr="002115A0">
        <w:rPr>
          <w:lang w:val="en-US"/>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8631"/>
      </w:tblGrid>
      <w:tr w:rsidR="006550EE" w:rsidRPr="00683D0D" w14:paraId="1C924C25" w14:textId="77777777" w:rsidTr="009946ED">
        <w:trPr>
          <w:cantSplit/>
          <w:trHeight w:val="2478"/>
          <w:jc w:val="center"/>
        </w:trPr>
        <w:tc>
          <w:tcPr>
            <w:tcW w:w="549" w:type="dxa"/>
            <w:shd w:val="clear" w:color="auto" w:fill="C5E0B3"/>
            <w:textDirection w:val="btLr"/>
            <w:vAlign w:val="center"/>
          </w:tcPr>
          <w:p w14:paraId="38CC82A3" w14:textId="77777777" w:rsidR="000F7810" w:rsidRPr="002115A0" w:rsidRDefault="000F7810" w:rsidP="007779BC">
            <w:pPr>
              <w:spacing w:after="0"/>
              <w:ind w:left="115"/>
              <w:jc w:val="center"/>
              <w:rPr>
                <w:b/>
                <w:lang w:val="en-US"/>
              </w:rPr>
            </w:pPr>
            <w:r w:rsidRPr="002115A0">
              <w:rPr>
                <w:b/>
                <w:lang w:val="en-US"/>
              </w:rPr>
              <w:t xml:space="preserve">Tender preparation </w:t>
            </w:r>
          </w:p>
        </w:tc>
        <w:tc>
          <w:tcPr>
            <w:tcW w:w="8631" w:type="dxa"/>
          </w:tcPr>
          <w:p w14:paraId="18BC6E2D" w14:textId="77777777" w:rsidR="000F7810" w:rsidRPr="002115A0" w:rsidRDefault="000F7810" w:rsidP="00425BBC">
            <w:pPr>
              <w:ind w:left="748" w:hanging="748"/>
              <w:rPr>
                <w:lang w:val="en-US"/>
              </w:rPr>
            </w:pPr>
            <w:r w:rsidRPr="002115A0">
              <w:rPr>
                <w:b/>
                <w:lang w:val="en-US"/>
              </w:rPr>
              <w:t>Step 1:</w:t>
            </w:r>
            <w:r w:rsidRPr="002115A0">
              <w:rPr>
                <w:lang w:val="en-US"/>
              </w:rPr>
              <w:t xml:space="preserve">  Conduct </w:t>
            </w:r>
            <w:r w:rsidRPr="002115A0">
              <w:rPr>
                <w:b/>
                <w:lang w:val="en-US"/>
              </w:rPr>
              <w:t>market assessment</w:t>
            </w:r>
            <w:r w:rsidRPr="002115A0">
              <w:rPr>
                <w:lang w:val="en-US"/>
              </w:rPr>
              <w:t xml:space="preserve"> to get information about current market prices, rule of origin, the criteria that will be set out in the tender dossier and potential tenderers; </w:t>
            </w:r>
          </w:p>
          <w:p w14:paraId="0FDB685A" w14:textId="25F7EDD3" w:rsidR="000F7810" w:rsidRPr="002115A0" w:rsidRDefault="000F7810" w:rsidP="00425BBC">
            <w:pPr>
              <w:ind w:left="749" w:hanging="749"/>
              <w:rPr>
                <w:lang w:val="en-US"/>
              </w:rPr>
            </w:pPr>
            <w:r w:rsidRPr="002115A0">
              <w:rPr>
                <w:b/>
                <w:lang w:val="en-US"/>
              </w:rPr>
              <w:t xml:space="preserve">Step 2:  </w:t>
            </w:r>
            <w:r w:rsidRPr="002115A0">
              <w:rPr>
                <w:lang w:val="en-US"/>
              </w:rPr>
              <w:t xml:space="preserve">Declaration </w:t>
            </w:r>
            <w:r w:rsidR="00E739A8" w:rsidRPr="002115A0">
              <w:rPr>
                <w:lang w:val="en-US"/>
              </w:rPr>
              <w:t xml:space="preserve">for tender </w:t>
            </w:r>
            <w:r w:rsidR="00794499" w:rsidRPr="002115A0">
              <w:rPr>
                <w:lang w:val="en-US"/>
              </w:rPr>
              <w:t>preparation (</w:t>
            </w:r>
            <w:r w:rsidR="00E739A8" w:rsidRPr="002115A0">
              <w:rPr>
                <w:lang w:val="en-US"/>
              </w:rPr>
              <w:t xml:space="preserve">see </w:t>
            </w:r>
            <w:r w:rsidR="00E739A8" w:rsidRPr="002115A0">
              <w:rPr>
                <w:i/>
                <w:color w:val="FF0000"/>
                <w:lang w:val="en-US"/>
              </w:rPr>
              <w:t>Annex 5.1 point 05</w:t>
            </w:r>
            <w:r w:rsidR="00E739A8" w:rsidRPr="002115A0">
              <w:rPr>
                <w:lang w:val="en-US"/>
              </w:rPr>
              <w:t>)</w:t>
            </w:r>
          </w:p>
          <w:p w14:paraId="6F3EFA6B" w14:textId="77777777" w:rsidR="000F7810" w:rsidRPr="002115A0" w:rsidRDefault="000F7810" w:rsidP="00425BBC">
            <w:pPr>
              <w:ind w:left="749" w:hanging="749"/>
              <w:rPr>
                <w:lang w:val="en-US"/>
              </w:rPr>
            </w:pPr>
            <w:r w:rsidRPr="002115A0">
              <w:rPr>
                <w:b/>
                <w:lang w:val="en-US"/>
              </w:rPr>
              <w:t>Step 3:</w:t>
            </w:r>
            <w:r w:rsidRPr="002115A0">
              <w:rPr>
                <w:lang w:val="en-US"/>
              </w:rPr>
              <w:t xml:space="preserve"> Prepare Terms of Reference for services, Technical specification for supplies and   Technical specification/Bill of quantities with drawings for works.</w:t>
            </w:r>
          </w:p>
          <w:p w14:paraId="5E19BDC6" w14:textId="47DC1AD0" w:rsidR="000F7810" w:rsidRPr="002115A0" w:rsidRDefault="000F7810" w:rsidP="00447E2F">
            <w:pPr>
              <w:ind w:left="749" w:hanging="749"/>
              <w:rPr>
                <w:lang w:val="en-US"/>
              </w:rPr>
            </w:pPr>
            <w:r w:rsidRPr="002115A0">
              <w:rPr>
                <w:b/>
                <w:lang w:val="en-US"/>
              </w:rPr>
              <w:t>Step 4:</w:t>
            </w:r>
            <w:r w:rsidRPr="002115A0">
              <w:rPr>
                <w:lang w:val="en-US"/>
              </w:rPr>
              <w:t xml:space="preserve">   Prepare </w:t>
            </w:r>
            <w:r w:rsidR="00447E2F">
              <w:rPr>
                <w:lang w:val="en-US"/>
              </w:rPr>
              <w:t>single</w:t>
            </w:r>
            <w:r w:rsidRPr="002115A0">
              <w:rPr>
                <w:lang w:val="en-US"/>
              </w:rPr>
              <w:t xml:space="preserve"> </w:t>
            </w:r>
            <w:r w:rsidRPr="002115A0">
              <w:rPr>
                <w:b/>
                <w:lang w:val="en-US"/>
              </w:rPr>
              <w:t>Tender Dossier</w:t>
            </w:r>
            <w:r w:rsidRPr="002115A0">
              <w:rPr>
                <w:lang w:val="en-US"/>
              </w:rPr>
              <w:t>.</w:t>
            </w:r>
            <w:r w:rsidR="006144B3" w:rsidRPr="002115A0">
              <w:rPr>
                <w:lang w:val="en-US"/>
              </w:rPr>
              <w:t xml:space="preserve"> (see </w:t>
            </w:r>
            <w:r w:rsidR="006144B3" w:rsidRPr="002115A0">
              <w:rPr>
                <w:i/>
                <w:color w:val="FF0000"/>
                <w:lang w:val="en-US"/>
              </w:rPr>
              <w:t>Annex 5.1 and Annex 5.2</w:t>
            </w:r>
            <w:r w:rsidR="006144B3" w:rsidRPr="002115A0">
              <w:rPr>
                <w:lang w:val="en-US"/>
              </w:rPr>
              <w:t>)</w:t>
            </w:r>
          </w:p>
        </w:tc>
      </w:tr>
      <w:tr w:rsidR="006550EE" w:rsidRPr="00683D0D" w14:paraId="7C3BC5E6" w14:textId="77777777" w:rsidTr="002115A0">
        <w:trPr>
          <w:cantSplit/>
          <w:trHeight w:val="3144"/>
          <w:jc w:val="center"/>
        </w:trPr>
        <w:tc>
          <w:tcPr>
            <w:tcW w:w="549" w:type="dxa"/>
            <w:shd w:val="clear" w:color="auto" w:fill="C5E0B3"/>
            <w:textDirection w:val="btLr"/>
            <w:vAlign w:val="center"/>
          </w:tcPr>
          <w:p w14:paraId="337FDA8B" w14:textId="77777777" w:rsidR="000F7810" w:rsidRPr="002115A0" w:rsidRDefault="000F7810" w:rsidP="007779BC">
            <w:pPr>
              <w:spacing w:after="0"/>
              <w:ind w:left="115"/>
              <w:jc w:val="center"/>
              <w:rPr>
                <w:b/>
                <w:lang w:val="en-US"/>
              </w:rPr>
            </w:pPr>
            <w:r w:rsidRPr="002115A0">
              <w:rPr>
                <w:b/>
                <w:lang w:val="en-US"/>
              </w:rPr>
              <w:t xml:space="preserve">Tender launch </w:t>
            </w:r>
          </w:p>
        </w:tc>
        <w:tc>
          <w:tcPr>
            <w:tcW w:w="8631" w:type="dxa"/>
          </w:tcPr>
          <w:p w14:paraId="4AEFDBB0" w14:textId="77777777" w:rsidR="000F7810" w:rsidRPr="002115A0" w:rsidRDefault="000F7810" w:rsidP="00425BBC">
            <w:pPr>
              <w:ind w:left="748" w:hanging="748"/>
              <w:rPr>
                <w:lang w:val="en-US"/>
              </w:rPr>
            </w:pPr>
            <w:r w:rsidRPr="002115A0">
              <w:rPr>
                <w:b/>
                <w:lang w:val="en-US"/>
              </w:rPr>
              <w:t xml:space="preserve">Step 5:  </w:t>
            </w:r>
            <w:r w:rsidRPr="002115A0">
              <w:rPr>
                <w:lang w:val="en-US"/>
              </w:rPr>
              <w:t>Justification of the choice of invited at least 3 tenderers to submit their offer;</w:t>
            </w:r>
          </w:p>
          <w:p w14:paraId="6ECBDCEE" w14:textId="77777777" w:rsidR="000F7810" w:rsidRPr="002115A0" w:rsidRDefault="000F7810" w:rsidP="00425BBC">
            <w:pPr>
              <w:ind w:left="748" w:hanging="748"/>
              <w:rPr>
                <w:lang w:val="en-US"/>
              </w:rPr>
            </w:pPr>
            <w:r w:rsidRPr="002115A0">
              <w:rPr>
                <w:b/>
                <w:lang w:val="en-US"/>
              </w:rPr>
              <w:t xml:space="preserve">Step 6: </w:t>
            </w:r>
            <w:r w:rsidRPr="002115A0">
              <w:rPr>
                <w:lang w:val="en-US"/>
              </w:rPr>
              <w:t xml:space="preserve">Send an </w:t>
            </w:r>
            <w:r w:rsidRPr="002115A0">
              <w:rPr>
                <w:b/>
                <w:lang w:val="en-US"/>
              </w:rPr>
              <w:t xml:space="preserve">invitation letter </w:t>
            </w:r>
            <w:r w:rsidRPr="002115A0">
              <w:rPr>
                <w:lang w:val="en-US"/>
              </w:rPr>
              <w:t xml:space="preserve">together with the tender dossier </w:t>
            </w:r>
            <w:r w:rsidRPr="002115A0">
              <w:rPr>
                <w:b/>
                <w:lang w:val="en-US"/>
              </w:rPr>
              <w:t>by email</w:t>
            </w:r>
            <w:r w:rsidR="00296565" w:rsidRPr="002115A0">
              <w:rPr>
                <w:b/>
                <w:lang w:val="en-US"/>
              </w:rPr>
              <w:t xml:space="preserve"> or post (make sure you keep the proof that Invitations letters were sent)</w:t>
            </w:r>
            <w:r w:rsidRPr="002115A0">
              <w:rPr>
                <w:b/>
                <w:lang w:val="en-US"/>
              </w:rPr>
              <w:t xml:space="preserve">. </w:t>
            </w:r>
            <w:r w:rsidRPr="002115A0">
              <w:rPr>
                <w:lang w:val="en-US"/>
              </w:rPr>
              <w:t>The process should respect the principles of transparency, proportionality, equal treatment, non-discrimination and of fair competition. Tenders must be submitted no later than the date and time shown in the Contract notice and Instructions to tenderers.</w:t>
            </w:r>
          </w:p>
          <w:p w14:paraId="1DE7892E" w14:textId="77777777" w:rsidR="000F7810" w:rsidRPr="002115A0" w:rsidRDefault="000F7810" w:rsidP="00425BBC">
            <w:pPr>
              <w:ind w:left="748" w:hanging="748"/>
              <w:rPr>
                <w:lang w:val="en-US"/>
              </w:rPr>
            </w:pPr>
            <w:r w:rsidRPr="002115A0">
              <w:rPr>
                <w:b/>
                <w:lang w:val="en-US"/>
              </w:rPr>
              <w:t xml:space="preserve">Step 7: </w:t>
            </w:r>
            <w:r w:rsidRPr="002115A0">
              <w:rPr>
                <w:lang w:val="en-US"/>
              </w:rPr>
              <w:t xml:space="preserve">Provide </w:t>
            </w:r>
            <w:r w:rsidRPr="002115A0">
              <w:rPr>
                <w:b/>
                <w:lang w:val="en-US"/>
              </w:rPr>
              <w:t xml:space="preserve">clarifications to tenderers, </w:t>
            </w:r>
            <w:r w:rsidRPr="002115A0">
              <w:rPr>
                <w:lang w:val="en-US"/>
              </w:rPr>
              <w:t xml:space="preserve">if required. Clarifications should be distributed equally by email to all participants </w:t>
            </w:r>
          </w:p>
          <w:p w14:paraId="568660C8" w14:textId="77777777" w:rsidR="000F7810" w:rsidRPr="002115A0" w:rsidRDefault="000F7810" w:rsidP="00425BBC">
            <w:pPr>
              <w:ind w:left="749" w:hanging="749"/>
              <w:rPr>
                <w:b/>
                <w:lang w:val="en-US"/>
              </w:rPr>
            </w:pPr>
            <w:r w:rsidRPr="002115A0">
              <w:rPr>
                <w:b/>
                <w:lang w:val="en-US"/>
              </w:rPr>
              <w:t xml:space="preserve">Step 8:  </w:t>
            </w:r>
            <w:r w:rsidRPr="002115A0">
              <w:rPr>
                <w:lang w:val="en-US"/>
              </w:rPr>
              <w:t xml:space="preserve">Appoint your </w:t>
            </w:r>
            <w:r w:rsidRPr="002115A0">
              <w:rPr>
                <w:b/>
                <w:lang w:val="en-US"/>
              </w:rPr>
              <w:t xml:space="preserve">Evaluation Committee </w:t>
            </w:r>
            <w:r w:rsidR="006144B3" w:rsidRPr="002115A0">
              <w:rPr>
                <w:lang w:val="en-US"/>
              </w:rPr>
              <w:t xml:space="preserve">(see </w:t>
            </w:r>
            <w:r w:rsidR="006144B3" w:rsidRPr="002115A0">
              <w:rPr>
                <w:i/>
                <w:color w:val="FF0000"/>
                <w:lang w:val="en-US"/>
              </w:rPr>
              <w:t>Annex 5.3</w:t>
            </w:r>
            <w:r w:rsidR="00E739A8" w:rsidRPr="002115A0">
              <w:rPr>
                <w:i/>
                <w:color w:val="FF0000"/>
                <w:lang w:val="en-US"/>
              </w:rPr>
              <w:t xml:space="preserve"> point 05</w:t>
            </w:r>
            <w:r w:rsidR="006144B3" w:rsidRPr="002115A0">
              <w:rPr>
                <w:lang w:val="en-US"/>
              </w:rPr>
              <w:t>)</w:t>
            </w:r>
            <w:r w:rsidR="00980D23" w:rsidRPr="002115A0">
              <w:rPr>
                <w:lang w:val="en-US"/>
              </w:rPr>
              <w:t xml:space="preserve"> and sign Declaration </w:t>
            </w:r>
            <w:r w:rsidR="00E739A8" w:rsidRPr="002115A0">
              <w:rPr>
                <w:lang w:val="en-US"/>
              </w:rPr>
              <w:t xml:space="preserve">for tender evaluation (see </w:t>
            </w:r>
            <w:r w:rsidR="00E739A8" w:rsidRPr="002115A0">
              <w:rPr>
                <w:i/>
                <w:color w:val="FF0000"/>
                <w:lang w:val="en-US"/>
              </w:rPr>
              <w:t>Annex 5.3 point 06</w:t>
            </w:r>
            <w:r w:rsidR="00E739A8" w:rsidRPr="002115A0">
              <w:rPr>
                <w:lang w:val="en-US"/>
              </w:rPr>
              <w:t>)</w:t>
            </w:r>
            <w:r w:rsidR="00062B7A" w:rsidRPr="002115A0">
              <w:rPr>
                <w:lang w:val="en-US"/>
              </w:rPr>
              <w:t xml:space="preserve">. Appointment of the Evaluation Committee is not obligatory for the Single Tender procedure, </w:t>
            </w:r>
            <w:r w:rsidR="00062B7A" w:rsidRPr="002115A0">
              <w:rPr>
                <w:b/>
                <w:u w:val="single"/>
                <w:lang w:val="en-US"/>
              </w:rPr>
              <w:t>but it is highly recommended.</w:t>
            </w:r>
          </w:p>
        </w:tc>
      </w:tr>
      <w:tr w:rsidR="006550EE" w:rsidRPr="00683D0D" w14:paraId="5D64F70A" w14:textId="77777777" w:rsidTr="009946ED">
        <w:trPr>
          <w:cantSplit/>
          <w:trHeight w:val="4224"/>
          <w:jc w:val="center"/>
        </w:trPr>
        <w:tc>
          <w:tcPr>
            <w:tcW w:w="549" w:type="dxa"/>
            <w:shd w:val="clear" w:color="auto" w:fill="C5E0B3"/>
            <w:textDirection w:val="btLr"/>
            <w:vAlign w:val="center"/>
          </w:tcPr>
          <w:p w14:paraId="1C240251" w14:textId="77777777" w:rsidR="000F7810" w:rsidRPr="002115A0" w:rsidRDefault="000F7810" w:rsidP="007779BC">
            <w:pPr>
              <w:spacing w:after="0"/>
              <w:ind w:left="115"/>
              <w:jc w:val="center"/>
              <w:rPr>
                <w:b/>
                <w:lang w:val="en-US"/>
              </w:rPr>
            </w:pPr>
            <w:r w:rsidRPr="002115A0">
              <w:rPr>
                <w:b/>
                <w:lang w:val="en-US"/>
              </w:rPr>
              <w:lastRenderedPageBreak/>
              <w:t xml:space="preserve">Tender evaluation </w:t>
            </w:r>
          </w:p>
        </w:tc>
        <w:tc>
          <w:tcPr>
            <w:tcW w:w="8631" w:type="dxa"/>
          </w:tcPr>
          <w:p w14:paraId="2C799759" w14:textId="77777777" w:rsidR="000F7810" w:rsidRPr="002115A0" w:rsidRDefault="000F7810" w:rsidP="00425BBC">
            <w:pPr>
              <w:rPr>
                <w:lang w:val="en-US"/>
              </w:rPr>
            </w:pPr>
            <w:r w:rsidRPr="002115A0">
              <w:rPr>
                <w:b/>
                <w:lang w:val="en-US"/>
              </w:rPr>
              <w:t xml:space="preserve">Step 9:  </w:t>
            </w:r>
            <w:r w:rsidRPr="002115A0">
              <w:rPr>
                <w:lang w:val="en-US"/>
              </w:rPr>
              <w:t xml:space="preserve">Receipt and registration of tenders: </w:t>
            </w:r>
            <w:r w:rsidR="006144B3" w:rsidRPr="002115A0">
              <w:rPr>
                <w:lang w:val="en-US"/>
              </w:rPr>
              <w:t xml:space="preserve">(see </w:t>
            </w:r>
            <w:r w:rsidR="006144B3" w:rsidRPr="002115A0">
              <w:rPr>
                <w:i/>
                <w:color w:val="FF0000"/>
                <w:lang w:val="en-US"/>
              </w:rPr>
              <w:t>Annex 5.3</w:t>
            </w:r>
            <w:r w:rsidR="00E739A8" w:rsidRPr="002115A0">
              <w:rPr>
                <w:i/>
                <w:color w:val="FF0000"/>
                <w:lang w:val="en-US"/>
              </w:rPr>
              <w:t xml:space="preserve"> points 07</w:t>
            </w:r>
            <w:r w:rsidR="006144B3" w:rsidRPr="002115A0">
              <w:rPr>
                <w:lang w:val="en-US"/>
              </w:rPr>
              <w:t>)</w:t>
            </w:r>
          </w:p>
          <w:p w14:paraId="4FAFF478" w14:textId="77777777" w:rsidR="000F7810" w:rsidRPr="002115A0" w:rsidRDefault="000F7810" w:rsidP="002D1729">
            <w:pPr>
              <w:numPr>
                <w:ilvl w:val="0"/>
                <w:numId w:val="52"/>
              </w:numPr>
              <w:tabs>
                <w:tab w:val="left" w:pos="466"/>
              </w:tabs>
              <w:spacing w:after="0"/>
              <w:ind w:left="483"/>
              <w:rPr>
                <w:lang w:val="en-US"/>
              </w:rPr>
            </w:pPr>
            <w:r w:rsidRPr="002115A0">
              <w:rPr>
                <w:lang w:val="en-US"/>
              </w:rPr>
              <w:t xml:space="preserve">Use </w:t>
            </w:r>
            <w:r w:rsidRPr="002115A0">
              <w:rPr>
                <w:b/>
                <w:lang w:val="en-US"/>
              </w:rPr>
              <w:t xml:space="preserve">Acknowledgement of receipt </w:t>
            </w:r>
            <w:r w:rsidRPr="002115A0">
              <w:rPr>
                <w:lang w:val="en-US"/>
              </w:rPr>
              <w:t xml:space="preserve">template </w:t>
            </w:r>
            <w:r w:rsidR="00E739A8" w:rsidRPr="002115A0">
              <w:rPr>
                <w:lang w:val="en-US"/>
              </w:rPr>
              <w:t xml:space="preserve">(see </w:t>
            </w:r>
            <w:r w:rsidR="00E739A8" w:rsidRPr="002115A0">
              <w:rPr>
                <w:i/>
                <w:color w:val="FF0000"/>
                <w:lang w:val="en-US"/>
              </w:rPr>
              <w:t>Annex 5.3 points 08</w:t>
            </w:r>
            <w:r w:rsidR="00E739A8" w:rsidRPr="002115A0">
              <w:rPr>
                <w:lang w:val="en-US"/>
              </w:rPr>
              <w:t>)</w:t>
            </w:r>
          </w:p>
          <w:p w14:paraId="2C426FD8" w14:textId="77777777" w:rsidR="000F7810" w:rsidRPr="002115A0" w:rsidRDefault="000F7810" w:rsidP="002D1729">
            <w:pPr>
              <w:numPr>
                <w:ilvl w:val="0"/>
                <w:numId w:val="52"/>
              </w:numPr>
              <w:tabs>
                <w:tab w:val="left" w:pos="466"/>
              </w:tabs>
              <w:spacing w:after="0"/>
              <w:ind w:left="483"/>
              <w:rPr>
                <w:lang w:val="en-US"/>
              </w:rPr>
            </w:pPr>
            <w:r w:rsidRPr="002115A0">
              <w:rPr>
                <w:lang w:val="en-US"/>
              </w:rPr>
              <w:t xml:space="preserve">Tenders must be </w:t>
            </w:r>
            <w:r w:rsidRPr="002115A0">
              <w:rPr>
                <w:b/>
                <w:lang w:val="en-US"/>
              </w:rPr>
              <w:t>numbered</w:t>
            </w:r>
            <w:r w:rsidRPr="002115A0">
              <w:rPr>
                <w:lang w:val="en-US"/>
              </w:rPr>
              <w:t xml:space="preserve"> based on the order received</w:t>
            </w:r>
          </w:p>
          <w:p w14:paraId="0BC9798E" w14:textId="77777777" w:rsidR="000F7810" w:rsidRPr="002115A0" w:rsidRDefault="000F7810" w:rsidP="002D1729">
            <w:pPr>
              <w:numPr>
                <w:ilvl w:val="0"/>
                <w:numId w:val="52"/>
              </w:numPr>
              <w:tabs>
                <w:tab w:val="left" w:pos="466"/>
              </w:tabs>
              <w:spacing w:after="0"/>
              <w:ind w:left="483"/>
              <w:rPr>
                <w:lang w:val="en-US"/>
              </w:rPr>
            </w:pPr>
            <w:r w:rsidRPr="002115A0">
              <w:rPr>
                <w:b/>
                <w:lang w:val="en-US"/>
              </w:rPr>
              <w:t xml:space="preserve">Date and time </w:t>
            </w:r>
            <w:r w:rsidRPr="002115A0">
              <w:rPr>
                <w:lang w:val="en-US"/>
              </w:rPr>
              <w:t xml:space="preserve">of receipt of the offers must be recorded </w:t>
            </w:r>
            <w:r w:rsidR="00980D23" w:rsidRPr="002115A0">
              <w:rPr>
                <w:lang w:val="en-US"/>
              </w:rPr>
              <w:t>(on envelope)</w:t>
            </w:r>
          </w:p>
          <w:p w14:paraId="4B48E605" w14:textId="77777777" w:rsidR="000F7810" w:rsidRPr="002115A0" w:rsidRDefault="000F7810" w:rsidP="002D1729">
            <w:pPr>
              <w:numPr>
                <w:ilvl w:val="0"/>
                <w:numId w:val="52"/>
              </w:numPr>
              <w:tabs>
                <w:tab w:val="left" w:pos="466"/>
              </w:tabs>
              <w:spacing w:after="0"/>
              <w:ind w:left="483"/>
              <w:rPr>
                <w:lang w:val="en-US"/>
              </w:rPr>
            </w:pPr>
            <w:r w:rsidRPr="002115A0">
              <w:rPr>
                <w:lang w:val="en-US"/>
              </w:rPr>
              <w:t>Keep in a safe place until they are opened</w:t>
            </w:r>
          </w:p>
          <w:p w14:paraId="46AD38D0" w14:textId="77777777" w:rsidR="000F7810" w:rsidRPr="002115A0" w:rsidRDefault="000F7810" w:rsidP="007779BC">
            <w:pPr>
              <w:tabs>
                <w:tab w:val="left" w:pos="466"/>
              </w:tabs>
              <w:spacing w:before="120"/>
              <w:rPr>
                <w:lang w:val="en-US"/>
              </w:rPr>
            </w:pPr>
            <w:r w:rsidRPr="002115A0">
              <w:rPr>
                <w:b/>
                <w:lang w:val="en-US"/>
              </w:rPr>
              <w:t xml:space="preserve">Step 10: </w:t>
            </w:r>
            <w:r w:rsidRPr="002115A0">
              <w:rPr>
                <w:lang w:val="en-US"/>
              </w:rPr>
              <w:t xml:space="preserve">Tender opening: </w:t>
            </w:r>
          </w:p>
          <w:p w14:paraId="7E696C15" w14:textId="77777777" w:rsidR="000F7810" w:rsidRPr="002115A0" w:rsidRDefault="000F7810" w:rsidP="002D1729">
            <w:pPr>
              <w:numPr>
                <w:ilvl w:val="0"/>
                <w:numId w:val="53"/>
              </w:numPr>
              <w:tabs>
                <w:tab w:val="left" w:pos="466"/>
              </w:tabs>
              <w:spacing w:after="0"/>
              <w:ind w:left="483"/>
              <w:rPr>
                <w:lang w:val="en-US"/>
              </w:rPr>
            </w:pPr>
            <w:r w:rsidRPr="002115A0">
              <w:rPr>
                <w:lang w:val="en-US"/>
              </w:rPr>
              <w:t xml:space="preserve">Use </w:t>
            </w:r>
            <w:r w:rsidRPr="002115A0">
              <w:rPr>
                <w:b/>
                <w:lang w:val="en-US"/>
              </w:rPr>
              <w:t>opening checklist!!!</w:t>
            </w:r>
          </w:p>
          <w:p w14:paraId="2D6470BE" w14:textId="17DC7FB1" w:rsidR="000F7810" w:rsidRPr="002115A0" w:rsidRDefault="000F7810" w:rsidP="002D1729">
            <w:pPr>
              <w:numPr>
                <w:ilvl w:val="0"/>
                <w:numId w:val="53"/>
              </w:numPr>
              <w:tabs>
                <w:tab w:val="left" w:pos="466"/>
              </w:tabs>
              <w:spacing w:after="0"/>
              <w:ind w:left="483"/>
              <w:rPr>
                <w:lang w:val="en-US"/>
              </w:rPr>
            </w:pPr>
            <w:r w:rsidRPr="002115A0">
              <w:rPr>
                <w:lang w:val="en-US"/>
              </w:rPr>
              <w:t xml:space="preserve">All the envelopes must be opened at the same time, envelopes must be duly sealed, marked and </w:t>
            </w:r>
            <w:r w:rsidR="00447E2F" w:rsidRPr="00683D0D">
              <w:rPr>
                <w:lang w:val="en-US"/>
              </w:rPr>
              <w:t>initialed</w:t>
            </w:r>
            <w:r w:rsidR="008F62BF" w:rsidRPr="002115A0">
              <w:rPr>
                <w:lang w:val="en-US"/>
              </w:rPr>
              <w:t>.</w:t>
            </w:r>
          </w:p>
          <w:p w14:paraId="01460078" w14:textId="77777777" w:rsidR="00980D23" w:rsidRPr="002115A0" w:rsidRDefault="00980D23" w:rsidP="00980D23">
            <w:pPr>
              <w:numPr>
                <w:ilvl w:val="0"/>
                <w:numId w:val="53"/>
              </w:numPr>
              <w:tabs>
                <w:tab w:val="left" w:pos="466"/>
              </w:tabs>
              <w:spacing w:after="0"/>
              <w:ind w:left="483"/>
              <w:rPr>
                <w:lang w:val="en-US"/>
              </w:rPr>
            </w:pPr>
            <w:r w:rsidRPr="002115A0">
              <w:rPr>
                <w:b/>
                <w:lang w:val="en-US"/>
              </w:rPr>
              <w:t>For services,</w:t>
            </w:r>
            <w:r w:rsidRPr="002115A0">
              <w:rPr>
                <w:lang w:val="en-US"/>
              </w:rPr>
              <w:t xml:space="preserve"> </w:t>
            </w:r>
            <w:r w:rsidRPr="002115A0">
              <w:rPr>
                <w:b/>
                <w:lang w:val="en-US"/>
              </w:rPr>
              <w:t>financial offer remains sealed</w:t>
            </w:r>
            <w:r w:rsidRPr="002115A0">
              <w:rPr>
                <w:lang w:val="en-US"/>
              </w:rPr>
              <w:t xml:space="preserve"> in separate envelope for services</w:t>
            </w:r>
          </w:p>
          <w:p w14:paraId="758CAE18" w14:textId="77777777" w:rsidR="000F7810" w:rsidRPr="002115A0" w:rsidRDefault="000F7810" w:rsidP="002D1729">
            <w:pPr>
              <w:numPr>
                <w:ilvl w:val="0"/>
                <w:numId w:val="53"/>
              </w:numPr>
              <w:tabs>
                <w:tab w:val="left" w:pos="466"/>
              </w:tabs>
              <w:spacing w:after="0"/>
              <w:ind w:left="483"/>
              <w:rPr>
                <w:lang w:val="en-US"/>
              </w:rPr>
            </w:pPr>
            <w:r w:rsidRPr="002115A0">
              <w:rPr>
                <w:b/>
                <w:lang w:val="en-US"/>
              </w:rPr>
              <w:t>For supply</w:t>
            </w:r>
            <w:r w:rsidR="00980D23" w:rsidRPr="002115A0">
              <w:rPr>
                <w:b/>
                <w:lang w:val="en-US"/>
              </w:rPr>
              <w:t xml:space="preserve"> and works</w:t>
            </w:r>
            <w:r w:rsidRPr="002115A0">
              <w:rPr>
                <w:b/>
                <w:lang w:val="en-US"/>
              </w:rPr>
              <w:t>,</w:t>
            </w:r>
            <w:r w:rsidRPr="002115A0">
              <w:rPr>
                <w:lang w:val="en-US"/>
              </w:rPr>
              <w:t xml:space="preserve"> financial offers are announced</w:t>
            </w:r>
          </w:p>
          <w:p w14:paraId="30FFB8E5" w14:textId="77777777" w:rsidR="000F7810" w:rsidRPr="002115A0" w:rsidRDefault="000F7810" w:rsidP="002D1729">
            <w:pPr>
              <w:numPr>
                <w:ilvl w:val="0"/>
                <w:numId w:val="53"/>
              </w:numPr>
              <w:tabs>
                <w:tab w:val="left" w:pos="466"/>
              </w:tabs>
              <w:ind w:left="483"/>
              <w:rPr>
                <w:lang w:val="en-US"/>
              </w:rPr>
            </w:pPr>
            <w:r w:rsidRPr="002115A0">
              <w:rPr>
                <w:lang w:val="en-US"/>
              </w:rPr>
              <w:t xml:space="preserve">Prepare </w:t>
            </w:r>
            <w:r w:rsidRPr="002115A0">
              <w:rPr>
                <w:b/>
                <w:lang w:val="en-US"/>
              </w:rPr>
              <w:t>Opening report</w:t>
            </w:r>
          </w:p>
        </w:tc>
      </w:tr>
      <w:tr w:rsidR="006550EE" w:rsidRPr="00683D0D" w14:paraId="17150B30" w14:textId="77777777" w:rsidTr="002115A0">
        <w:trPr>
          <w:cantSplit/>
          <w:trHeight w:val="12234"/>
          <w:jc w:val="center"/>
        </w:trPr>
        <w:tc>
          <w:tcPr>
            <w:tcW w:w="549" w:type="dxa"/>
            <w:shd w:val="clear" w:color="auto" w:fill="C5E0B3"/>
            <w:textDirection w:val="btLr"/>
            <w:vAlign w:val="center"/>
          </w:tcPr>
          <w:p w14:paraId="05663046" w14:textId="77777777" w:rsidR="000F7810" w:rsidRPr="002115A0" w:rsidRDefault="000F7810" w:rsidP="007779BC">
            <w:pPr>
              <w:spacing w:after="0"/>
              <w:ind w:left="115"/>
              <w:jc w:val="center"/>
              <w:rPr>
                <w:b/>
                <w:lang w:val="en-US"/>
              </w:rPr>
            </w:pPr>
            <w:r w:rsidRPr="002115A0">
              <w:rPr>
                <w:b/>
                <w:lang w:val="en-US"/>
              </w:rPr>
              <w:lastRenderedPageBreak/>
              <w:t xml:space="preserve">Tender evaluation </w:t>
            </w:r>
          </w:p>
        </w:tc>
        <w:tc>
          <w:tcPr>
            <w:tcW w:w="8631" w:type="dxa"/>
          </w:tcPr>
          <w:p w14:paraId="3C56A7A6" w14:textId="77777777" w:rsidR="000F7810" w:rsidRPr="002115A0" w:rsidRDefault="000F7810" w:rsidP="00425BBC">
            <w:pPr>
              <w:tabs>
                <w:tab w:val="left" w:pos="466"/>
              </w:tabs>
              <w:rPr>
                <w:lang w:val="en-US"/>
              </w:rPr>
            </w:pPr>
            <w:r w:rsidRPr="002115A0">
              <w:rPr>
                <w:b/>
                <w:lang w:val="en-US"/>
              </w:rPr>
              <w:t xml:space="preserve">Step 11: </w:t>
            </w:r>
            <w:r w:rsidRPr="002115A0">
              <w:rPr>
                <w:lang w:val="en-US"/>
              </w:rPr>
              <w:t>Administrative compliance:</w:t>
            </w:r>
          </w:p>
          <w:p w14:paraId="636A6A50" w14:textId="77777777" w:rsidR="000F7810" w:rsidRPr="002115A0" w:rsidRDefault="000F7810" w:rsidP="002D1729">
            <w:pPr>
              <w:numPr>
                <w:ilvl w:val="0"/>
                <w:numId w:val="54"/>
              </w:numPr>
              <w:tabs>
                <w:tab w:val="left" w:pos="466"/>
              </w:tabs>
              <w:spacing w:after="0"/>
              <w:ind w:left="483"/>
              <w:rPr>
                <w:lang w:val="en-US"/>
              </w:rPr>
            </w:pPr>
            <w:r w:rsidRPr="002115A0">
              <w:rPr>
                <w:lang w:val="en-US"/>
              </w:rPr>
              <w:t xml:space="preserve">Use </w:t>
            </w:r>
            <w:r w:rsidRPr="002115A0">
              <w:rPr>
                <w:b/>
                <w:lang w:val="en-US"/>
              </w:rPr>
              <w:t xml:space="preserve">Administrative grid </w:t>
            </w:r>
            <w:r w:rsidRPr="002115A0">
              <w:rPr>
                <w:lang w:val="en-US"/>
              </w:rPr>
              <w:t>from Tender dossier</w:t>
            </w:r>
          </w:p>
          <w:p w14:paraId="047D6532" w14:textId="77777777" w:rsidR="000F7810" w:rsidRPr="002115A0" w:rsidRDefault="000F7810" w:rsidP="002D1729">
            <w:pPr>
              <w:numPr>
                <w:ilvl w:val="0"/>
                <w:numId w:val="54"/>
              </w:numPr>
              <w:tabs>
                <w:tab w:val="left" w:pos="466"/>
              </w:tabs>
              <w:spacing w:after="0"/>
              <w:ind w:left="483"/>
              <w:rPr>
                <w:lang w:val="en-US"/>
              </w:rPr>
            </w:pPr>
            <w:r w:rsidRPr="002115A0">
              <w:rPr>
                <w:lang w:val="en-US"/>
              </w:rPr>
              <w:t>Requested statements and declaration signed</w:t>
            </w:r>
          </w:p>
          <w:p w14:paraId="599FD261" w14:textId="77777777" w:rsidR="000F7810" w:rsidRPr="002115A0" w:rsidRDefault="000F7810" w:rsidP="002D1729">
            <w:pPr>
              <w:numPr>
                <w:ilvl w:val="0"/>
                <w:numId w:val="54"/>
              </w:numPr>
              <w:tabs>
                <w:tab w:val="left" w:pos="466"/>
              </w:tabs>
              <w:spacing w:after="0"/>
              <w:ind w:left="483"/>
              <w:rPr>
                <w:b/>
                <w:lang w:val="en-US"/>
              </w:rPr>
            </w:pPr>
            <w:r w:rsidRPr="002115A0">
              <w:rPr>
                <w:lang w:val="en-US"/>
              </w:rPr>
              <w:t>Tender submission form complete</w:t>
            </w:r>
          </w:p>
          <w:p w14:paraId="6356BB50" w14:textId="77777777" w:rsidR="000F7810" w:rsidRPr="002115A0" w:rsidRDefault="000F7810" w:rsidP="002D1729">
            <w:pPr>
              <w:numPr>
                <w:ilvl w:val="0"/>
                <w:numId w:val="54"/>
              </w:numPr>
              <w:tabs>
                <w:tab w:val="left" w:pos="466"/>
              </w:tabs>
              <w:spacing w:after="0"/>
              <w:ind w:left="483"/>
              <w:rPr>
                <w:b/>
                <w:lang w:val="en-US"/>
              </w:rPr>
            </w:pPr>
            <w:r w:rsidRPr="002115A0">
              <w:rPr>
                <w:b/>
                <w:lang w:val="en-US"/>
              </w:rPr>
              <w:t xml:space="preserve">For services: </w:t>
            </w:r>
            <w:r w:rsidRPr="002115A0">
              <w:rPr>
                <w:lang w:val="en-US"/>
              </w:rPr>
              <w:t xml:space="preserve">check </w:t>
            </w:r>
            <w:r w:rsidRPr="002115A0">
              <w:rPr>
                <w:b/>
                <w:lang w:val="en-US"/>
              </w:rPr>
              <w:t xml:space="preserve">selection criteria </w:t>
            </w:r>
            <w:r w:rsidRPr="002115A0">
              <w:rPr>
                <w:lang w:val="en-US"/>
              </w:rPr>
              <w:t>set in Contract notice</w:t>
            </w:r>
          </w:p>
          <w:p w14:paraId="115CD15E" w14:textId="77777777" w:rsidR="000F7810" w:rsidRPr="002115A0" w:rsidRDefault="000F7810" w:rsidP="007779BC">
            <w:pPr>
              <w:tabs>
                <w:tab w:val="left" w:pos="466"/>
              </w:tabs>
              <w:spacing w:before="120"/>
              <w:rPr>
                <w:lang w:val="en-US"/>
              </w:rPr>
            </w:pPr>
            <w:r w:rsidRPr="002115A0">
              <w:rPr>
                <w:b/>
                <w:lang w:val="en-US"/>
              </w:rPr>
              <w:t xml:space="preserve">Step 12: </w:t>
            </w:r>
            <w:r w:rsidRPr="002115A0">
              <w:rPr>
                <w:lang w:val="en-US"/>
              </w:rPr>
              <w:t>Technical evaluation:</w:t>
            </w:r>
          </w:p>
          <w:p w14:paraId="30D8CCCE" w14:textId="77777777" w:rsidR="000F7810" w:rsidRPr="002115A0" w:rsidRDefault="000F7810" w:rsidP="00425BBC">
            <w:pPr>
              <w:tabs>
                <w:tab w:val="left" w:pos="466"/>
              </w:tabs>
              <w:rPr>
                <w:lang w:val="en-US"/>
              </w:rPr>
            </w:pPr>
            <w:r w:rsidRPr="002115A0">
              <w:rPr>
                <w:b/>
                <w:lang w:val="en-US"/>
              </w:rPr>
              <w:t xml:space="preserve">SERVICES </w:t>
            </w:r>
          </w:p>
          <w:p w14:paraId="0835C385" w14:textId="77777777" w:rsidR="000F7810" w:rsidRPr="002115A0" w:rsidRDefault="000F7810" w:rsidP="002D1729">
            <w:pPr>
              <w:numPr>
                <w:ilvl w:val="0"/>
                <w:numId w:val="55"/>
              </w:numPr>
              <w:tabs>
                <w:tab w:val="left" w:pos="466"/>
              </w:tabs>
              <w:spacing w:after="0"/>
              <w:ind w:left="483"/>
              <w:rPr>
                <w:lang w:val="en-US"/>
              </w:rPr>
            </w:pPr>
            <w:r w:rsidRPr="002115A0">
              <w:rPr>
                <w:lang w:val="en-US"/>
              </w:rPr>
              <w:t xml:space="preserve">Use </w:t>
            </w:r>
            <w:r w:rsidRPr="002115A0">
              <w:rPr>
                <w:b/>
                <w:lang w:val="en-US"/>
              </w:rPr>
              <w:t xml:space="preserve">Evaluation grid </w:t>
            </w:r>
            <w:r w:rsidRPr="002115A0">
              <w:rPr>
                <w:lang w:val="en-US"/>
              </w:rPr>
              <w:t>from Tender dossier</w:t>
            </w:r>
          </w:p>
          <w:p w14:paraId="119A8023" w14:textId="77777777" w:rsidR="000F7810" w:rsidRPr="002115A0" w:rsidRDefault="000F7810" w:rsidP="002D1729">
            <w:pPr>
              <w:numPr>
                <w:ilvl w:val="0"/>
                <w:numId w:val="55"/>
              </w:numPr>
              <w:tabs>
                <w:tab w:val="left" w:pos="466"/>
              </w:tabs>
              <w:spacing w:after="0"/>
              <w:ind w:left="483"/>
              <w:rPr>
                <w:lang w:val="en-US"/>
              </w:rPr>
            </w:pPr>
            <w:r w:rsidRPr="002115A0">
              <w:rPr>
                <w:lang w:val="en-US"/>
              </w:rPr>
              <w:t xml:space="preserve">Each voting member fill in Evaluation grid separately </w:t>
            </w:r>
          </w:p>
          <w:p w14:paraId="6F3288BE" w14:textId="2955BB09" w:rsidR="000F7810" w:rsidRPr="002115A0" w:rsidRDefault="000F7810" w:rsidP="002D1729">
            <w:pPr>
              <w:numPr>
                <w:ilvl w:val="0"/>
                <w:numId w:val="55"/>
              </w:numPr>
              <w:tabs>
                <w:tab w:val="left" w:pos="466"/>
              </w:tabs>
              <w:spacing w:after="0"/>
              <w:ind w:left="483"/>
              <w:rPr>
                <w:lang w:val="en-US"/>
              </w:rPr>
            </w:pPr>
            <w:r w:rsidRPr="002115A0">
              <w:rPr>
                <w:lang w:val="en-US"/>
              </w:rPr>
              <w:t xml:space="preserve">Evaluation of </w:t>
            </w:r>
            <w:r w:rsidR="00BA260B" w:rsidRPr="002115A0">
              <w:rPr>
                <w:lang w:val="en-US"/>
              </w:rPr>
              <w:t>Organization</w:t>
            </w:r>
            <w:r w:rsidRPr="002115A0">
              <w:rPr>
                <w:lang w:val="en-US"/>
              </w:rPr>
              <w:t xml:space="preserve"> and methodology and CVs, if requested  </w:t>
            </w:r>
          </w:p>
          <w:p w14:paraId="00B4CC8D" w14:textId="77777777" w:rsidR="000F7810" w:rsidRPr="002115A0" w:rsidRDefault="000F7810" w:rsidP="002D1729">
            <w:pPr>
              <w:numPr>
                <w:ilvl w:val="0"/>
                <w:numId w:val="55"/>
              </w:numPr>
              <w:tabs>
                <w:tab w:val="left" w:pos="466"/>
              </w:tabs>
              <w:spacing w:after="0"/>
              <w:ind w:left="483"/>
              <w:rPr>
                <w:lang w:val="en-US"/>
              </w:rPr>
            </w:pPr>
            <w:r w:rsidRPr="002115A0">
              <w:rPr>
                <w:lang w:val="en-US"/>
              </w:rPr>
              <w:t>Check documentary proof for the key experts (diplomas, CVs, certificat</w:t>
            </w:r>
            <w:r w:rsidR="008908BE" w:rsidRPr="002115A0">
              <w:rPr>
                <w:lang w:val="en-US"/>
              </w:rPr>
              <w:t>e</w:t>
            </w:r>
            <w:r w:rsidRPr="002115A0">
              <w:rPr>
                <w:lang w:val="en-US"/>
              </w:rPr>
              <w:t>s)</w:t>
            </w:r>
          </w:p>
          <w:p w14:paraId="3317E383" w14:textId="77777777" w:rsidR="00980D23" w:rsidRPr="002115A0" w:rsidRDefault="000F7810" w:rsidP="00980D23">
            <w:pPr>
              <w:numPr>
                <w:ilvl w:val="0"/>
                <w:numId w:val="55"/>
              </w:numPr>
              <w:tabs>
                <w:tab w:val="left" w:pos="466"/>
              </w:tabs>
              <w:spacing w:after="0"/>
              <w:ind w:left="483"/>
              <w:rPr>
                <w:lang w:val="en-US"/>
              </w:rPr>
            </w:pPr>
            <w:r w:rsidRPr="002115A0">
              <w:rPr>
                <w:lang w:val="en-US"/>
              </w:rPr>
              <w:t xml:space="preserve">Only offers with </w:t>
            </w:r>
            <w:r w:rsidR="00980D23" w:rsidRPr="002115A0">
              <w:rPr>
                <w:lang w:val="en-US"/>
              </w:rPr>
              <w:t xml:space="preserve">average score </w:t>
            </w:r>
            <w:r w:rsidRPr="002115A0">
              <w:rPr>
                <w:b/>
                <w:lang w:val="en-US"/>
              </w:rPr>
              <w:t xml:space="preserve">at least 75 </w:t>
            </w:r>
            <w:r w:rsidRPr="002115A0">
              <w:rPr>
                <w:lang w:val="en-US"/>
              </w:rPr>
              <w:t>are declared "technically accepted</w:t>
            </w:r>
            <w:r w:rsidR="009C39E5" w:rsidRPr="002115A0">
              <w:rPr>
                <w:lang w:val="en-US"/>
              </w:rPr>
              <w:t>”</w:t>
            </w:r>
          </w:p>
          <w:p w14:paraId="367FEB76" w14:textId="77777777" w:rsidR="000F7810" w:rsidRPr="002115A0" w:rsidRDefault="000F7810" w:rsidP="007779BC">
            <w:pPr>
              <w:tabs>
                <w:tab w:val="left" w:pos="466"/>
              </w:tabs>
              <w:spacing w:before="120"/>
              <w:rPr>
                <w:lang w:val="en-US"/>
              </w:rPr>
            </w:pPr>
            <w:r w:rsidRPr="002115A0">
              <w:rPr>
                <w:b/>
                <w:lang w:val="en-US"/>
              </w:rPr>
              <w:t xml:space="preserve">SUPPLY </w:t>
            </w:r>
          </w:p>
          <w:p w14:paraId="6478EF29" w14:textId="77777777" w:rsidR="000F7810" w:rsidRPr="002115A0" w:rsidRDefault="000F7810" w:rsidP="002D1729">
            <w:pPr>
              <w:numPr>
                <w:ilvl w:val="0"/>
                <w:numId w:val="56"/>
              </w:numPr>
              <w:tabs>
                <w:tab w:val="left" w:pos="466"/>
              </w:tabs>
              <w:spacing w:after="0"/>
              <w:ind w:left="483"/>
              <w:rPr>
                <w:lang w:val="en-US"/>
              </w:rPr>
            </w:pPr>
            <w:r w:rsidRPr="002115A0">
              <w:rPr>
                <w:lang w:val="en-US"/>
              </w:rPr>
              <w:t xml:space="preserve">Use </w:t>
            </w:r>
            <w:r w:rsidRPr="002115A0">
              <w:rPr>
                <w:b/>
                <w:lang w:val="en-US"/>
              </w:rPr>
              <w:t xml:space="preserve">Evaluation grid </w:t>
            </w:r>
            <w:r w:rsidRPr="002115A0">
              <w:rPr>
                <w:lang w:val="en-US"/>
              </w:rPr>
              <w:t>from Tender dossier</w:t>
            </w:r>
          </w:p>
          <w:p w14:paraId="0E7BDF99" w14:textId="77777777" w:rsidR="000F7810" w:rsidRPr="002115A0" w:rsidRDefault="000F7810" w:rsidP="002D1729">
            <w:pPr>
              <w:numPr>
                <w:ilvl w:val="0"/>
                <w:numId w:val="56"/>
              </w:numPr>
              <w:tabs>
                <w:tab w:val="left" w:pos="466"/>
              </w:tabs>
              <w:spacing w:after="0"/>
              <w:ind w:left="483"/>
              <w:rPr>
                <w:lang w:val="en-US"/>
              </w:rPr>
            </w:pPr>
            <w:r w:rsidRPr="002115A0">
              <w:rPr>
                <w:lang w:val="en-US"/>
              </w:rPr>
              <w:t xml:space="preserve">Check </w:t>
            </w:r>
            <w:r w:rsidRPr="002115A0">
              <w:rPr>
                <w:b/>
                <w:lang w:val="en-US"/>
              </w:rPr>
              <w:t xml:space="preserve">selection criteria </w:t>
            </w:r>
            <w:r w:rsidRPr="002115A0">
              <w:rPr>
                <w:lang w:val="en-US"/>
              </w:rPr>
              <w:t>set in Contract notice</w:t>
            </w:r>
          </w:p>
          <w:p w14:paraId="413DB30B" w14:textId="77777777" w:rsidR="000F7810" w:rsidRPr="002115A0" w:rsidRDefault="000F7810" w:rsidP="002D1729">
            <w:pPr>
              <w:numPr>
                <w:ilvl w:val="0"/>
                <w:numId w:val="56"/>
              </w:numPr>
              <w:tabs>
                <w:tab w:val="left" w:pos="466"/>
              </w:tabs>
              <w:spacing w:after="0"/>
              <w:ind w:left="483"/>
              <w:rPr>
                <w:lang w:val="en-US"/>
              </w:rPr>
            </w:pPr>
            <w:r w:rsidRPr="002115A0">
              <w:rPr>
                <w:lang w:val="en-US"/>
              </w:rPr>
              <w:t>Evaluate technical offer – YES/NO</w:t>
            </w:r>
            <w:r w:rsidR="00AF6AED" w:rsidRPr="002115A0">
              <w:rPr>
                <w:lang w:val="en-US"/>
              </w:rPr>
              <w:t xml:space="preserve"> </w:t>
            </w:r>
          </w:p>
          <w:p w14:paraId="770A8B41" w14:textId="77777777" w:rsidR="000F7810" w:rsidRPr="002115A0" w:rsidRDefault="000F7810" w:rsidP="002D1729">
            <w:pPr>
              <w:numPr>
                <w:ilvl w:val="0"/>
                <w:numId w:val="56"/>
              </w:numPr>
              <w:tabs>
                <w:tab w:val="left" w:pos="466"/>
              </w:tabs>
              <w:spacing w:after="0"/>
              <w:ind w:left="483"/>
              <w:rPr>
                <w:lang w:val="en-US"/>
              </w:rPr>
            </w:pPr>
            <w:r w:rsidRPr="002115A0">
              <w:rPr>
                <w:lang w:val="en-US"/>
              </w:rPr>
              <w:t xml:space="preserve">NO scoring method </w:t>
            </w:r>
          </w:p>
          <w:p w14:paraId="6A8D29C8" w14:textId="77777777" w:rsidR="000F7810" w:rsidRPr="002115A0" w:rsidRDefault="000F7810" w:rsidP="002D1729">
            <w:pPr>
              <w:numPr>
                <w:ilvl w:val="0"/>
                <w:numId w:val="56"/>
              </w:numPr>
              <w:tabs>
                <w:tab w:val="left" w:pos="466"/>
              </w:tabs>
              <w:spacing w:after="0"/>
              <w:ind w:left="483"/>
              <w:rPr>
                <w:lang w:val="en-US"/>
              </w:rPr>
            </w:pPr>
            <w:r w:rsidRPr="002115A0">
              <w:rPr>
                <w:lang w:val="en-US"/>
              </w:rPr>
              <w:t>Documentary proof only for the successful tenderer, if requested</w:t>
            </w:r>
          </w:p>
          <w:p w14:paraId="4488D085" w14:textId="77777777" w:rsidR="000F7810" w:rsidRPr="002115A0" w:rsidRDefault="000F7810" w:rsidP="007779BC">
            <w:pPr>
              <w:tabs>
                <w:tab w:val="left" w:pos="466"/>
              </w:tabs>
              <w:spacing w:before="120"/>
              <w:rPr>
                <w:b/>
                <w:lang w:val="en-US"/>
              </w:rPr>
            </w:pPr>
            <w:r w:rsidRPr="002115A0">
              <w:rPr>
                <w:b/>
                <w:lang w:val="en-US"/>
              </w:rPr>
              <w:t xml:space="preserve">Step 13: </w:t>
            </w:r>
            <w:r w:rsidRPr="002115A0">
              <w:rPr>
                <w:lang w:val="en-US"/>
              </w:rPr>
              <w:t>Financial evaluation</w:t>
            </w:r>
            <w:r w:rsidRPr="002115A0">
              <w:rPr>
                <w:b/>
                <w:lang w:val="en-US"/>
              </w:rPr>
              <w:t xml:space="preserve"> </w:t>
            </w:r>
          </w:p>
          <w:p w14:paraId="4FB4699D" w14:textId="77777777" w:rsidR="00980D23" w:rsidRPr="002115A0" w:rsidRDefault="00980D23" w:rsidP="00980D23">
            <w:pPr>
              <w:tabs>
                <w:tab w:val="left" w:pos="466"/>
              </w:tabs>
              <w:spacing w:before="120"/>
              <w:rPr>
                <w:b/>
                <w:color w:val="FF0000"/>
                <w:lang w:val="en-US"/>
              </w:rPr>
            </w:pPr>
            <w:r w:rsidRPr="002115A0">
              <w:rPr>
                <w:b/>
                <w:i/>
                <w:color w:val="FF0000"/>
                <w:lang w:val="en-US"/>
              </w:rPr>
              <w:t>Technical proposals cannot be re-scored once the financial envelopes are open!</w:t>
            </w:r>
          </w:p>
          <w:p w14:paraId="57448A12" w14:textId="77777777" w:rsidR="000F7810" w:rsidRPr="002115A0" w:rsidRDefault="000F7810" w:rsidP="002D1729">
            <w:pPr>
              <w:numPr>
                <w:ilvl w:val="0"/>
                <w:numId w:val="57"/>
              </w:numPr>
              <w:tabs>
                <w:tab w:val="left" w:pos="466"/>
              </w:tabs>
              <w:spacing w:after="0"/>
              <w:ind w:left="483"/>
              <w:rPr>
                <w:lang w:val="en-US"/>
              </w:rPr>
            </w:pPr>
            <w:r w:rsidRPr="002115A0">
              <w:rPr>
                <w:lang w:val="en-US"/>
              </w:rPr>
              <w:t>Check arithmetical errors and correct (recorded in the Evaluation report)</w:t>
            </w:r>
          </w:p>
          <w:p w14:paraId="7B71ACCD" w14:textId="77777777" w:rsidR="000F7810" w:rsidRPr="002115A0" w:rsidRDefault="006550EE" w:rsidP="007779BC">
            <w:pPr>
              <w:tabs>
                <w:tab w:val="left" w:pos="466"/>
              </w:tabs>
              <w:spacing w:before="120"/>
              <w:rPr>
                <w:b/>
                <w:lang w:val="en-US"/>
              </w:rPr>
            </w:pPr>
            <w:r w:rsidRPr="002115A0">
              <w:rPr>
                <w:b/>
                <w:lang w:val="en-US"/>
              </w:rPr>
              <w:t>SERVICES</w:t>
            </w:r>
            <w:r w:rsidRPr="002115A0">
              <w:rPr>
                <w:lang w:val="en-US"/>
              </w:rPr>
              <w:t xml:space="preserve"> </w:t>
            </w:r>
          </w:p>
          <w:p w14:paraId="52FF33A0" w14:textId="77777777" w:rsidR="00D25E1E" w:rsidRPr="002115A0" w:rsidRDefault="00D25E1E" w:rsidP="002D1729">
            <w:pPr>
              <w:numPr>
                <w:ilvl w:val="0"/>
                <w:numId w:val="57"/>
              </w:numPr>
              <w:tabs>
                <w:tab w:val="left" w:pos="466"/>
              </w:tabs>
              <w:spacing w:after="0"/>
              <w:ind w:left="483"/>
              <w:rPr>
                <w:lang w:val="en-US"/>
              </w:rPr>
            </w:pPr>
            <w:r w:rsidRPr="002115A0">
              <w:rPr>
                <w:lang w:val="en-US"/>
              </w:rPr>
              <w:t xml:space="preserve">Open the financial offers and initials </w:t>
            </w:r>
          </w:p>
          <w:p w14:paraId="236C6468" w14:textId="77777777" w:rsidR="000F7810" w:rsidRPr="002115A0" w:rsidRDefault="000F7810" w:rsidP="002D1729">
            <w:pPr>
              <w:numPr>
                <w:ilvl w:val="0"/>
                <w:numId w:val="57"/>
              </w:numPr>
              <w:tabs>
                <w:tab w:val="left" w:pos="466"/>
              </w:tabs>
              <w:spacing w:after="0"/>
              <w:ind w:left="483"/>
              <w:rPr>
                <w:lang w:val="en-US"/>
              </w:rPr>
            </w:pPr>
            <w:r w:rsidRPr="002115A0">
              <w:rPr>
                <w:lang w:val="en-US"/>
              </w:rPr>
              <w:t>Open only tenders with at least 75 points</w:t>
            </w:r>
          </w:p>
          <w:p w14:paraId="1054B71C" w14:textId="3C69E18C" w:rsidR="000F7810" w:rsidRPr="002115A0" w:rsidRDefault="000F7810" w:rsidP="002D1729">
            <w:pPr>
              <w:numPr>
                <w:ilvl w:val="0"/>
                <w:numId w:val="57"/>
              </w:numPr>
              <w:tabs>
                <w:tab w:val="left" w:pos="466"/>
              </w:tabs>
              <w:spacing w:after="0"/>
              <w:ind w:left="483"/>
              <w:rPr>
                <w:lang w:val="en-US"/>
              </w:rPr>
            </w:pPr>
            <w:r w:rsidRPr="002115A0">
              <w:rPr>
                <w:lang w:val="en-US"/>
              </w:rPr>
              <w:t xml:space="preserve">The lowest financial offer </w:t>
            </w:r>
            <w:r w:rsidR="00BA260B" w:rsidRPr="002115A0">
              <w:rPr>
                <w:lang w:val="en-US"/>
              </w:rPr>
              <w:t>receives</w:t>
            </w:r>
            <w:r w:rsidRPr="002115A0">
              <w:rPr>
                <w:lang w:val="en-US"/>
              </w:rPr>
              <w:t xml:space="preserve"> 100 score</w:t>
            </w:r>
          </w:p>
          <w:p w14:paraId="1D017209" w14:textId="77777777" w:rsidR="000F7810" w:rsidRPr="002115A0" w:rsidRDefault="001A6A11" w:rsidP="002D1729">
            <w:pPr>
              <w:numPr>
                <w:ilvl w:val="0"/>
                <w:numId w:val="57"/>
              </w:numPr>
              <w:tabs>
                <w:tab w:val="left" w:pos="466"/>
              </w:tabs>
              <w:spacing w:after="0"/>
              <w:ind w:left="483"/>
              <w:rPr>
                <w:lang w:val="en-US"/>
              </w:rPr>
            </w:pPr>
            <w:r w:rsidRPr="002115A0">
              <w:rPr>
                <w:b/>
                <w:lang w:val="en-US"/>
              </w:rPr>
              <w:t>Composite</w:t>
            </w:r>
            <w:r w:rsidR="000F7810" w:rsidRPr="002115A0">
              <w:rPr>
                <w:b/>
                <w:lang w:val="en-US"/>
              </w:rPr>
              <w:t xml:space="preserve"> evaluation: </w:t>
            </w:r>
            <w:r w:rsidR="000F7810" w:rsidRPr="002115A0">
              <w:rPr>
                <w:lang w:val="en-US"/>
              </w:rPr>
              <w:t>technical quality price ration 80/20</w:t>
            </w:r>
            <w:r w:rsidR="00D25E1E" w:rsidRPr="002115A0">
              <w:rPr>
                <w:lang w:val="en-US"/>
              </w:rPr>
              <w:t xml:space="preserve"> </w:t>
            </w:r>
            <w:r w:rsidR="00980D23" w:rsidRPr="002115A0">
              <w:rPr>
                <w:lang w:val="en-US"/>
              </w:rPr>
              <w:t>(see</w:t>
            </w:r>
            <w:r w:rsidR="00E739A8" w:rsidRPr="002115A0">
              <w:rPr>
                <w:lang w:val="en-US"/>
              </w:rPr>
              <w:t xml:space="preserve"> example under</w:t>
            </w:r>
            <w:r w:rsidR="00980D23" w:rsidRPr="002115A0">
              <w:rPr>
                <w:lang w:val="en-US"/>
              </w:rPr>
              <w:t xml:space="preserve"> </w:t>
            </w:r>
            <w:r w:rsidR="00980D23" w:rsidRPr="002115A0">
              <w:rPr>
                <w:i/>
                <w:color w:val="FF0000"/>
                <w:lang w:val="en-US"/>
              </w:rPr>
              <w:t xml:space="preserve">Annex </w:t>
            </w:r>
            <w:r w:rsidR="00E739A8" w:rsidRPr="002115A0">
              <w:rPr>
                <w:i/>
                <w:color w:val="FF0000"/>
                <w:lang w:val="en-US"/>
              </w:rPr>
              <w:t>5.3 point 13</w:t>
            </w:r>
            <w:r w:rsidR="00980D23" w:rsidRPr="002115A0">
              <w:rPr>
                <w:lang w:val="en-US"/>
              </w:rPr>
              <w:t>)</w:t>
            </w:r>
          </w:p>
          <w:p w14:paraId="5B8073F9" w14:textId="77777777" w:rsidR="000F7810" w:rsidRPr="002115A0" w:rsidRDefault="006550EE" w:rsidP="007779BC">
            <w:pPr>
              <w:tabs>
                <w:tab w:val="left" w:pos="466"/>
              </w:tabs>
              <w:spacing w:before="120"/>
              <w:rPr>
                <w:lang w:val="en-US"/>
              </w:rPr>
            </w:pPr>
            <w:r w:rsidRPr="002115A0">
              <w:rPr>
                <w:b/>
                <w:lang w:val="en-US"/>
              </w:rPr>
              <w:t>SUPPLY</w:t>
            </w:r>
            <w:r w:rsidRPr="002115A0">
              <w:rPr>
                <w:lang w:val="en-US"/>
              </w:rPr>
              <w:t xml:space="preserve"> </w:t>
            </w:r>
          </w:p>
          <w:p w14:paraId="69EDF3D7" w14:textId="77777777" w:rsidR="000F7810" w:rsidRPr="002115A0" w:rsidRDefault="000F7810" w:rsidP="002D1729">
            <w:pPr>
              <w:numPr>
                <w:ilvl w:val="0"/>
                <w:numId w:val="57"/>
              </w:numPr>
              <w:tabs>
                <w:tab w:val="left" w:pos="466"/>
              </w:tabs>
              <w:spacing w:after="0"/>
              <w:ind w:left="483"/>
              <w:rPr>
                <w:lang w:val="en-US"/>
              </w:rPr>
            </w:pPr>
            <w:r w:rsidRPr="002115A0">
              <w:rPr>
                <w:lang w:val="en-US"/>
              </w:rPr>
              <w:t xml:space="preserve">Only technically </w:t>
            </w:r>
            <w:r w:rsidR="008908BE" w:rsidRPr="002115A0">
              <w:rPr>
                <w:lang w:val="en-US"/>
              </w:rPr>
              <w:t>compliant</w:t>
            </w:r>
            <w:r w:rsidRPr="002115A0">
              <w:rPr>
                <w:lang w:val="en-US"/>
              </w:rPr>
              <w:t xml:space="preserve"> offers</w:t>
            </w:r>
          </w:p>
          <w:p w14:paraId="68B07DE2" w14:textId="77777777" w:rsidR="000F7810" w:rsidRPr="002115A0" w:rsidRDefault="000F7810" w:rsidP="002D1729">
            <w:pPr>
              <w:numPr>
                <w:ilvl w:val="0"/>
                <w:numId w:val="57"/>
              </w:numPr>
              <w:tabs>
                <w:tab w:val="left" w:pos="466"/>
              </w:tabs>
              <w:spacing w:after="0"/>
              <w:ind w:left="483"/>
              <w:rPr>
                <w:lang w:val="en-US"/>
              </w:rPr>
            </w:pPr>
            <w:r w:rsidRPr="002115A0">
              <w:rPr>
                <w:lang w:val="en-US"/>
              </w:rPr>
              <w:t>Financial offers compared for each lot if any</w:t>
            </w:r>
          </w:p>
          <w:p w14:paraId="55DA2DD4" w14:textId="77777777" w:rsidR="000F7810" w:rsidRPr="002115A0" w:rsidRDefault="000F7810" w:rsidP="007779BC">
            <w:pPr>
              <w:tabs>
                <w:tab w:val="left" w:pos="466"/>
              </w:tabs>
              <w:spacing w:before="120"/>
              <w:rPr>
                <w:lang w:val="en-US"/>
              </w:rPr>
            </w:pPr>
            <w:r w:rsidRPr="002115A0">
              <w:rPr>
                <w:b/>
                <w:lang w:val="en-US"/>
              </w:rPr>
              <w:t xml:space="preserve">Step 15: </w:t>
            </w:r>
            <w:r w:rsidRPr="002115A0">
              <w:rPr>
                <w:lang w:val="en-US"/>
              </w:rPr>
              <w:t>Conclusions of the EvC</w:t>
            </w:r>
          </w:p>
          <w:p w14:paraId="2E1CF8FB" w14:textId="77777777" w:rsidR="000F7810" w:rsidRPr="002115A0" w:rsidRDefault="000F7810" w:rsidP="002D1729">
            <w:pPr>
              <w:numPr>
                <w:ilvl w:val="0"/>
                <w:numId w:val="57"/>
              </w:numPr>
              <w:tabs>
                <w:tab w:val="left" w:pos="466"/>
              </w:tabs>
              <w:spacing w:after="0"/>
              <w:ind w:left="483"/>
              <w:rPr>
                <w:lang w:val="en-US"/>
              </w:rPr>
            </w:pPr>
            <w:r w:rsidRPr="002115A0">
              <w:rPr>
                <w:b/>
                <w:lang w:val="en-US"/>
              </w:rPr>
              <w:t xml:space="preserve">Recommendation: </w:t>
            </w:r>
            <w:r w:rsidRPr="002115A0">
              <w:rPr>
                <w:lang w:val="en-US"/>
              </w:rPr>
              <w:t xml:space="preserve">award or cancel; </w:t>
            </w:r>
          </w:p>
          <w:p w14:paraId="28887C4B" w14:textId="77777777" w:rsidR="000F7810" w:rsidRPr="002115A0" w:rsidRDefault="000F7810" w:rsidP="002D1729">
            <w:pPr>
              <w:numPr>
                <w:ilvl w:val="0"/>
                <w:numId w:val="57"/>
              </w:numPr>
              <w:tabs>
                <w:tab w:val="left" w:pos="466"/>
              </w:tabs>
              <w:spacing w:after="0"/>
              <w:ind w:left="483"/>
              <w:rPr>
                <w:lang w:val="en-US"/>
              </w:rPr>
            </w:pPr>
            <w:r w:rsidRPr="002115A0">
              <w:rPr>
                <w:lang w:val="en-US"/>
              </w:rPr>
              <w:t xml:space="preserve">Award to tenderer that: complies with the formal requirements and the eligibility rules, financial offer is within the maximum budget available for the project and meets the minimum technical requirements; </w:t>
            </w:r>
          </w:p>
        </w:tc>
      </w:tr>
      <w:tr w:rsidR="006550EE" w:rsidRPr="00683D0D" w14:paraId="4CF75DE4" w14:textId="77777777" w:rsidTr="009946ED">
        <w:trPr>
          <w:cantSplit/>
          <w:trHeight w:val="705"/>
          <w:jc w:val="center"/>
        </w:trPr>
        <w:tc>
          <w:tcPr>
            <w:tcW w:w="549" w:type="dxa"/>
            <w:shd w:val="clear" w:color="auto" w:fill="C5E0B3"/>
            <w:textDirection w:val="btLr"/>
            <w:vAlign w:val="center"/>
          </w:tcPr>
          <w:p w14:paraId="1D5ADDEC" w14:textId="77777777" w:rsidR="000F7810" w:rsidRPr="002115A0" w:rsidRDefault="000F7810" w:rsidP="007779BC">
            <w:pPr>
              <w:spacing w:after="0"/>
              <w:ind w:left="115"/>
              <w:jc w:val="center"/>
              <w:rPr>
                <w:b/>
                <w:lang w:val="en-US"/>
              </w:rPr>
            </w:pPr>
            <w:r w:rsidRPr="002115A0">
              <w:rPr>
                <w:b/>
                <w:lang w:val="en-US"/>
              </w:rPr>
              <w:lastRenderedPageBreak/>
              <w:t xml:space="preserve">Tender evaluation </w:t>
            </w:r>
          </w:p>
        </w:tc>
        <w:tc>
          <w:tcPr>
            <w:tcW w:w="8631" w:type="dxa"/>
          </w:tcPr>
          <w:p w14:paraId="42006407" w14:textId="77777777" w:rsidR="000F7810" w:rsidRPr="002115A0" w:rsidRDefault="000F7810" w:rsidP="002D1729">
            <w:pPr>
              <w:numPr>
                <w:ilvl w:val="0"/>
                <w:numId w:val="58"/>
              </w:numPr>
              <w:tabs>
                <w:tab w:val="left" w:pos="466"/>
              </w:tabs>
              <w:spacing w:after="0"/>
              <w:ind w:left="483"/>
              <w:rPr>
                <w:lang w:val="en-US"/>
              </w:rPr>
            </w:pPr>
            <w:r w:rsidRPr="002115A0">
              <w:rPr>
                <w:b/>
                <w:lang w:val="en-US"/>
              </w:rPr>
              <w:t>SERVICES award criteria: best value for money;</w:t>
            </w:r>
          </w:p>
          <w:p w14:paraId="240A2A59" w14:textId="77777777" w:rsidR="000F7810" w:rsidRPr="002115A0" w:rsidRDefault="000F7810" w:rsidP="002D1729">
            <w:pPr>
              <w:numPr>
                <w:ilvl w:val="0"/>
                <w:numId w:val="58"/>
              </w:numPr>
              <w:tabs>
                <w:tab w:val="left" w:pos="466"/>
              </w:tabs>
              <w:spacing w:after="0"/>
              <w:ind w:left="483"/>
              <w:rPr>
                <w:lang w:val="en-US"/>
              </w:rPr>
            </w:pPr>
            <w:r w:rsidRPr="002115A0">
              <w:rPr>
                <w:b/>
                <w:lang w:val="en-US"/>
              </w:rPr>
              <w:t xml:space="preserve">SUPPLY award criteria: cheapest </w:t>
            </w:r>
            <w:r w:rsidR="009C39E5" w:rsidRPr="002115A0">
              <w:rPr>
                <w:b/>
                <w:lang w:val="en-US"/>
              </w:rPr>
              <w:t>technically</w:t>
            </w:r>
            <w:r w:rsidRPr="002115A0">
              <w:rPr>
                <w:b/>
                <w:lang w:val="en-US"/>
              </w:rPr>
              <w:t xml:space="preserve"> </w:t>
            </w:r>
            <w:r w:rsidR="009C39E5" w:rsidRPr="002115A0">
              <w:rPr>
                <w:b/>
                <w:lang w:val="en-US"/>
              </w:rPr>
              <w:t>compliant</w:t>
            </w:r>
            <w:r w:rsidRPr="002115A0">
              <w:rPr>
                <w:b/>
                <w:lang w:val="en-US"/>
              </w:rPr>
              <w:t xml:space="preserve"> offer;</w:t>
            </w:r>
          </w:p>
          <w:p w14:paraId="35076EF3" w14:textId="77777777" w:rsidR="000F7810" w:rsidRPr="002115A0" w:rsidRDefault="000F7810" w:rsidP="002D1729">
            <w:pPr>
              <w:numPr>
                <w:ilvl w:val="0"/>
                <w:numId w:val="58"/>
              </w:numPr>
              <w:tabs>
                <w:tab w:val="left" w:pos="466"/>
              </w:tabs>
              <w:spacing w:after="0"/>
              <w:ind w:left="483"/>
              <w:rPr>
                <w:lang w:val="en-US"/>
              </w:rPr>
            </w:pPr>
            <w:r w:rsidRPr="002115A0">
              <w:rPr>
                <w:lang w:val="en-US"/>
              </w:rPr>
              <w:t xml:space="preserve">Documentary proof only for the </w:t>
            </w:r>
            <w:r w:rsidR="009C39E5" w:rsidRPr="002115A0">
              <w:rPr>
                <w:lang w:val="en-US"/>
              </w:rPr>
              <w:t>successful</w:t>
            </w:r>
            <w:r w:rsidRPr="002115A0">
              <w:rPr>
                <w:lang w:val="en-US"/>
              </w:rPr>
              <w:t xml:space="preserve"> tenderer, if requested;</w:t>
            </w:r>
          </w:p>
          <w:p w14:paraId="79383937" w14:textId="77777777" w:rsidR="000F7810" w:rsidRPr="002115A0" w:rsidRDefault="000F7810" w:rsidP="002D1729">
            <w:pPr>
              <w:numPr>
                <w:ilvl w:val="0"/>
                <w:numId w:val="58"/>
              </w:numPr>
              <w:tabs>
                <w:tab w:val="left" w:pos="466"/>
              </w:tabs>
              <w:spacing w:after="0"/>
              <w:ind w:left="483"/>
              <w:rPr>
                <w:lang w:val="en-US"/>
              </w:rPr>
            </w:pPr>
            <w:r w:rsidRPr="002115A0">
              <w:rPr>
                <w:lang w:val="en-US"/>
              </w:rPr>
              <w:t>If cancel</w:t>
            </w:r>
            <w:r w:rsidR="009C39E5" w:rsidRPr="002115A0">
              <w:rPr>
                <w:lang w:val="en-US"/>
              </w:rPr>
              <w:t>led</w:t>
            </w:r>
            <w:r w:rsidRPr="002115A0">
              <w:rPr>
                <w:lang w:val="en-US"/>
              </w:rPr>
              <w:t>, proceed with new procedure or negotiation process;</w:t>
            </w:r>
          </w:p>
          <w:p w14:paraId="7CF7E41E" w14:textId="580E6036" w:rsidR="000F7810" w:rsidRPr="002115A0" w:rsidRDefault="000F7810" w:rsidP="002D1729">
            <w:pPr>
              <w:pStyle w:val="ListParagraph"/>
              <w:numPr>
                <w:ilvl w:val="0"/>
                <w:numId w:val="58"/>
              </w:numPr>
              <w:tabs>
                <w:tab w:val="left" w:pos="466"/>
              </w:tabs>
              <w:spacing w:after="0"/>
              <w:ind w:left="483"/>
              <w:contextualSpacing/>
              <w:rPr>
                <w:lang w:val="en-US"/>
              </w:rPr>
            </w:pPr>
            <w:r w:rsidRPr="002115A0">
              <w:rPr>
                <w:lang w:val="en-US"/>
              </w:rPr>
              <w:t xml:space="preserve">Complete </w:t>
            </w:r>
            <w:r w:rsidRPr="002115A0">
              <w:rPr>
                <w:b/>
                <w:lang w:val="en-US"/>
              </w:rPr>
              <w:t xml:space="preserve">Evaluation report </w:t>
            </w:r>
            <w:r w:rsidRPr="002115A0">
              <w:rPr>
                <w:lang w:val="en-US"/>
              </w:rPr>
              <w:t xml:space="preserve">(Negotiation report for single tenders) </w:t>
            </w:r>
            <w:r w:rsidRPr="002115A0">
              <w:rPr>
                <w:color w:val="FF0000"/>
                <w:lang w:val="en-US"/>
              </w:rPr>
              <w:t>reflecting all stages of the evaluation, discussions</w:t>
            </w:r>
            <w:r w:rsidR="00060D28" w:rsidRPr="002115A0">
              <w:rPr>
                <w:color w:val="FF0000"/>
                <w:lang w:val="en-US"/>
              </w:rPr>
              <w:t xml:space="preserve">, reasons for rejection of offer (administrative, technical or other), methodology of scoring, </w:t>
            </w:r>
            <w:r w:rsidRPr="002115A0">
              <w:rPr>
                <w:color w:val="FF0000"/>
                <w:lang w:val="en-US"/>
              </w:rPr>
              <w:t>decisions</w:t>
            </w:r>
            <w:r w:rsidR="00060D28" w:rsidRPr="002115A0">
              <w:rPr>
                <w:color w:val="FF0000"/>
                <w:lang w:val="en-US"/>
              </w:rPr>
              <w:t xml:space="preserve"> and </w:t>
            </w:r>
            <w:r w:rsidRPr="002115A0">
              <w:rPr>
                <w:color w:val="FF0000"/>
                <w:lang w:val="en-US"/>
              </w:rPr>
              <w:t>recommendations</w:t>
            </w:r>
            <w:r w:rsidRPr="002115A0">
              <w:rPr>
                <w:lang w:val="en-US"/>
              </w:rPr>
              <w:t xml:space="preserve">. The report shall be accompanied with administrative and technical evaluation grids, offers and other relevant documentation. Every page of the Evaluation Report is </w:t>
            </w:r>
            <w:r w:rsidR="00447E2F" w:rsidRPr="00683D0D">
              <w:rPr>
                <w:lang w:val="en-US"/>
              </w:rPr>
              <w:t>initialed</w:t>
            </w:r>
            <w:r w:rsidRPr="002115A0">
              <w:rPr>
                <w:lang w:val="en-US"/>
              </w:rPr>
              <w:t xml:space="preserve"> and last page is signed by the Evaluation Committee members.</w:t>
            </w:r>
          </w:p>
        </w:tc>
      </w:tr>
      <w:tr w:rsidR="006550EE" w:rsidRPr="00683D0D" w14:paraId="2C7D8295" w14:textId="77777777" w:rsidTr="0021215D">
        <w:trPr>
          <w:cantSplit/>
          <w:trHeight w:val="1134"/>
          <w:jc w:val="center"/>
        </w:trPr>
        <w:tc>
          <w:tcPr>
            <w:tcW w:w="549" w:type="dxa"/>
            <w:shd w:val="clear" w:color="auto" w:fill="C5E0B3"/>
            <w:textDirection w:val="btLr"/>
            <w:vAlign w:val="center"/>
          </w:tcPr>
          <w:p w14:paraId="48D9CB92" w14:textId="77777777" w:rsidR="000F7810" w:rsidRPr="002115A0" w:rsidRDefault="000F7810" w:rsidP="007779BC">
            <w:pPr>
              <w:spacing w:after="0"/>
              <w:ind w:left="115"/>
              <w:jc w:val="center"/>
              <w:rPr>
                <w:b/>
                <w:lang w:val="en-US"/>
              </w:rPr>
            </w:pPr>
            <w:r w:rsidRPr="002115A0">
              <w:rPr>
                <w:b/>
                <w:lang w:val="en-US"/>
              </w:rPr>
              <w:t>Contract award and contract implementation</w:t>
            </w:r>
          </w:p>
        </w:tc>
        <w:tc>
          <w:tcPr>
            <w:tcW w:w="8631" w:type="dxa"/>
          </w:tcPr>
          <w:p w14:paraId="66636E69" w14:textId="77777777" w:rsidR="000F7810" w:rsidRPr="002115A0" w:rsidRDefault="000F7810" w:rsidP="006550EE">
            <w:pPr>
              <w:rPr>
                <w:b/>
                <w:lang w:val="en-US"/>
              </w:rPr>
            </w:pPr>
            <w:r w:rsidRPr="002115A0">
              <w:rPr>
                <w:b/>
                <w:lang w:val="en-US"/>
              </w:rPr>
              <w:t xml:space="preserve">Step 16: </w:t>
            </w:r>
            <w:r w:rsidRPr="002115A0">
              <w:rPr>
                <w:lang w:val="en-US"/>
              </w:rPr>
              <w:t xml:space="preserve">Contract award </w:t>
            </w:r>
          </w:p>
          <w:p w14:paraId="0F8FB233" w14:textId="77777777" w:rsidR="000F7810" w:rsidRPr="002115A0" w:rsidRDefault="000F7810" w:rsidP="002D1729">
            <w:pPr>
              <w:numPr>
                <w:ilvl w:val="0"/>
                <w:numId w:val="59"/>
              </w:numPr>
              <w:spacing w:after="0"/>
              <w:ind w:left="483"/>
              <w:rPr>
                <w:lang w:val="en-US"/>
              </w:rPr>
            </w:pPr>
            <w:r w:rsidRPr="002115A0">
              <w:rPr>
                <w:lang w:val="en-US"/>
              </w:rPr>
              <w:t>Prepare Contract dossier: Contract agreement, Contractor’s technical offer, financial offer and any other supporting documentation if applicable (LEF, FIF etc.)</w:t>
            </w:r>
          </w:p>
          <w:p w14:paraId="16B41244" w14:textId="77777777" w:rsidR="000F7810" w:rsidRPr="002115A0" w:rsidRDefault="000F7810" w:rsidP="002D1729">
            <w:pPr>
              <w:numPr>
                <w:ilvl w:val="0"/>
                <w:numId w:val="59"/>
              </w:numPr>
              <w:spacing w:after="0"/>
              <w:ind w:left="483"/>
              <w:rPr>
                <w:lang w:val="en-US"/>
              </w:rPr>
            </w:pPr>
            <w:r w:rsidRPr="002115A0">
              <w:rPr>
                <w:lang w:val="en-US"/>
              </w:rPr>
              <w:t>Notification of successful tenderer in writing and proceed with contract signature</w:t>
            </w:r>
          </w:p>
          <w:p w14:paraId="152D75F9" w14:textId="77777777" w:rsidR="000F7810" w:rsidRPr="002115A0" w:rsidRDefault="000F7810" w:rsidP="002D1729">
            <w:pPr>
              <w:numPr>
                <w:ilvl w:val="0"/>
                <w:numId w:val="59"/>
              </w:numPr>
              <w:spacing w:after="0"/>
              <w:ind w:left="483"/>
              <w:rPr>
                <w:lang w:val="en-US"/>
              </w:rPr>
            </w:pPr>
            <w:r w:rsidRPr="002115A0">
              <w:rPr>
                <w:lang w:val="en-US"/>
              </w:rPr>
              <w:t>Notification of the unsuccessful tenderers in writing (only tenderers who submitted their offer)</w:t>
            </w:r>
          </w:p>
          <w:p w14:paraId="0C139EF0" w14:textId="77777777" w:rsidR="000F7810" w:rsidRPr="002115A0" w:rsidRDefault="000F7810" w:rsidP="007779BC">
            <w:pPr>
              <w:ind w:left="123"/>
              <w:rPr>
                <w:lang w:val="en-US"/>
              </w:rPr>
            </w:pPr>
            <w:r w:rsidRPr="002115A0">
              <w:rPr>
                <w:b/>
                <w:lang w:val="en-US"/>
              </w:rPr>
              <w:t xml:space="preserve">Step 17: </w:t>
            </w:r>
            <w:r w:rsidRPr="002115A0">
              <w:rPr>
                <w:lang w:val="en-US"/>
              </w:rPr>
              <w:t xml:space="preserve">Contract management  </w:t>
            </w:r>
          </w:p>
          <w:p w14:paraId="67C5099E" w14:textId="77777777" w:rsidR="000F7810" w:rsidRPr="002115A0" w:rsidRDefault="000F7810" w:rsidP="002D1729">
            <w:pPr>
              <w:pStyle w:val="ListParagraph"/>
              <w:numPr>
                <w:ilvl w:val="0"/>
                <w:numId w:val="60"/>
              </w:numPr>
              <w:spacing w:after="0"/>
              <w:ind w:left="483"/>
              <w:contextualSpacing/>
              <w:rPr>
                <w:lang w:val="en-US"/>
              </w:rPr>
            </w:pPr>
            <w:r w:rsidRPr="002115A0">
              <w:rPr>
                <w:lang w:val="en-US"/>
              </w:rPr>
              <w:t>Close monitoring of the contract implementation</w:t>
            </w:r>
          </w:p>
          <w:p w14:paraId="0D0EE797" w14:textId="77777777" w:rsidR="000F7810" w:rsidRPr="002115A0" w:rsidRDefault="000F7810" w:rsidP="002D1729">
            <w:pPr>
              <w:pStyle w:val="ListParagraph"/>
              <w:numPr>
                <w:ilvl w:val="0"/>
                <w:numId w:val="60"/>
              </w:numPr>
              <w:spacing w:after="0"/>
              <w:ind w:left="483"/>
              <w:contextualSpacing/>
              <w:rPr>
                <w:lang w:val="en-US"/>
              </w:rPr>
            </w:pPr>
            <w:r w:rsidRPr="002115A0">
              <w:rPr>
                <w:lang w:val="en-US"/>
              </w:rPr>
              <w:t xml:space="preserve">Require reporting by the Contractor, if applicable </w:t>
            </w:r>
          </w:p>
          <w:p w14:paraId="0FD742A2" w14:textId="77777777" w:rsidR="000F7810" w:rsidRPr="002115A0" w:rsidRDefault="000F7810" w:rsidP="002D1729">
            <w:pPr>
              <w:pStyle w:val="ListParagraph"/>
              <w:numPr>
                <w:ilvl w:val="0"/>
                <w:numId w:val="60"/>
              </w:numPr>
              <w:spacing w:after="0"/>
              <w:ind w:left="483"/>
              <w:contextualSpacing/>
              <w:rPr>
                <w:lang w:val="en-US"/>
              </w:rPr>
            </w:pPr>
            <w:r w:rsidRPr="002115A0">
              <w:rPr>
                <w:lang w:val="en-US"/>
              </w:rPr>
              <w:t xml:space="preserve">Use </w:t>
            </w:r>
            <w:r w:rsidRPr="002115A0">
              <w:rPr>
                <w:b/>
                <w:lang w:val="en-US"/>
              </w:rPr>
              <w:t xml:space="preserve">Timesheets </w:t>
            </w:r>
            <w:r w:rsidRPr="002115A0">
              <w:rPr>
                <w:lang w:val="en-US"/>
              </w:rPr>
              <w:t>for services</w:t>
            </w:r>
            <w:r w:rsidR="00E739A8" w:rsidRPr="002115A0">
              <w:rPr>
                <w:lang w:val="en-US"/>
              </w:rPr>
              <w:t>, if applicable</w:t>
            </w:r>
          </w:p>
          <w:p w14:paraId="5023EBDC" w14:textId="77777777" w:rsidR="000F7810" w:rsidRPr="002115A0" w:rsidRDefault="000F7810" w:rsidP="002D1729">
            <w:pPr>
              <w:pStyle w:val="ListParagraph"/>
              <w:numPr>
                <w:ilvl w:val="0"/>
                <w:numId w:val="60"/>
              </w:numPr>
              <w:spacing w:after="0"/>
              <w:ind w:left="483"/>
              <w:contextualSpacing/>
              <w:rPr>
                <w:lang w:val="en-US"/>
              </w:rPr>
            </w:pPr>
            <w:r w:rsidRPr="002115A0">
              <w:rPr>
                <w:lang w:val="en-US"/>
              </w:rPr>
              <w:t xml:space="preserve">Use </w:t>
            </w:r>
            <w:r w:rsidRPr="002115A0">
              <w:rPr>
                <w:b/>
                <w:lang w:val="en-US"/>
              </w:rPr>
              <w:t xml:space="preserve">Provisional/Final acceptance </w:t>
            </w:r>
            <w:r w:rsidRPr="002115A0">
              <w:rPr>
                <w:lang w:val="en-US"/>
              </w:rPr>
              <w:t>certificates for supply and works</w:t>
            </w:r>
          </w:p>
          <w:p w14:paraId="0D1C3ACE" w14:textId="77777777" w:rsidR="000F7810" w:rsidRPr="002115A0" w:rsidRDefault="000F7810" w:rsidP="002D1729">
            <w:pPr>
              <w:pStyle w:val="ListParagraph"/>
              <w:numPr>
                <w:ilvl w:val="0"/>
                <w:numId w:val="60"/>
              </w:numPr>
              <w:spacing w:after="0"/>
              <w:ind w:left="483"/>
              <w:contextualSpacing/>
              <w:rPr>
                <w:lang w:val="en-US"/>
              </w:rPr>
            </w:pPr>
            <w:r w:rsidRPr="002115A0">
              <w:rPr>
                <w:lang w:val="en-US"/>
              </w:rPr>
              <w:t xml:space="preserve">In case of poor quality of outputs/delivery, such costs cannot be accepted as eligible </w:t>
            </w:r>
          </w:p>
          <w:p w14:paraId="0F08A92F" w14:textId="77777777" w:rsidR="000F7810" w:rsidRPr="002115A0" w:rsidRDefault="000F7810" w:rsidP="002D1729">
            <w:pPr>
              <w:pStyle w:val="ListParagraph"/>
              <w:numPr>
                <w:ilvl w:val="0"/>
                <w:numId w:val="60"/>
              </w:numPr>
              <w:spacing w:after="0"/>
              <w:ind w:left="483"/>
              <w:contextualSpacing/>
              <w:rPr>
                <w:b/>
                <w:lang w:val="en-US"/>
              </w:rPr>
            </w:pPr>
            <w:r w:rsidRPr="002115A0">
              <w:rPr>
                <w:lang w:val="en-US"/>
              </w:rPr>
              <w:t>Check visibility rules</w:t>
            </w:r>
          </w:p>
          <w:p w14:paraId="5A4F3A54" w14:textId="77777777" w:rsidR="000F7810" w:rsidRPr="002115A0" w:rsidRDefault="000F7810" w:rsidP="002D1729">
            <w:pPr>
              <w:pStyle w:val="ListParagraph"/>
              <w:numPr>
                <w:ilvl w:val="0"/>
                <w:numId w:val="60"/>
              </w:numPr>
              <w:spacing w:after="0"/>
              <w:ind w:left="483"/>
              <w:contextualSpacing/>
              <w:rPr>
                <w:b/>
                <w:lang w:val="en-US"/>
              </w:rPr>
            </w:pPr>
            <w:r w:rsidRPr="002115A0">
              <w:rPr>
                <w:lang w:val="en-US"/>
              </w:rPr>
              <w:t xml:space="preserve">Apply VAT </w:t>
            </w:r>
            <w:r w:rsidR="009C39E5" w:rsidRPr="002115A0">
              <w:rPr>
                <w:lang w:val="en-US"/>
              </w:rPr>
              <w:t>exemption</w:t>
            </w:r>
            <w:r w:rsidRPr="002115A0">
              <w:rPr>
                <w:lang w:val="en-US"/>
              </w:rPr>
              <w:t xml:space="preserve"> procedure</w:t>
            </w:r>
          </w:p>
        </w:tc>
      </w:tr>
    </w:tbl>
    <w:p w14:paraId="66074E57" w14:textId="77777777" w:rsidR="00B134BD" w:rsidRPr="002115A0" w:rsidRDefault="006550EE" w:rsidP="00825281">
      <w:pPr>
        <w:spacing w:before="120" w:after="0"/>
        <w:rPr>
          <w:lang w:val="en-US"/>
        </w:rPr>
      </w:pPr>
      <w:r w:rsidRPr="002115A0">
        <w:rPr>
          <w:lang w:val="en-US"/>
        </w:rPr>
        <w:t xml:space="preserve">Since audit trail for all steps of the procurement procedure must be ensured, the Grant Beneficiary is obliged to </w:t>
      </w:r>
      <w:r w:rsidRPr="002115A0">
        <w:rPr>
          <w:b/>
          <w:lang w:val="en-US"/>
        </w:rPr>
        <w:t>keep record of all communication</w:t>
      </w:r>
      <w:r w:rsidRPr="002115A0">
        <w:rPr>
          <w:lang w:val="en-US"/>
        </w:rPr>
        <w:t xml:space="preserve"> with tenderers and contractors (e-mails, letters, etc.). It is therefore strongly recommended to </w:t>
      </w:r>
      <w:r w:rsidRPr="002115A0">
        <w:rPr>
          <w:b/>
          <w:lang w:val="en-US"/>
        </w:rPr>
        <w:t>always communicate with tenderers and contractors in writing.</w:t>
      </w:r>
    </w:p>
    <w:p w14:paraId="415552FF" w14:textId="77777777" w:rsidR="0088246A" w:rsidRPr="002115A0" w:rsidRDefault="00E73234" w:rsidP="007779BC">
      <w:pPr>
        <w:pStyle w:val="Heading1"/>
        <w:spacing w:before="240"/>
        <w:rPr>
          <w:lang w:val="en-US"/>
        </w:rPr>
      </w:pPr>
      <w:bookmarkStart w:id="253" w:name="_Toc67478629"/>
      <w:bookmarkStart w:id="254" w:name="_Toc67478903"/>
      <w:bookmarkStart w:id="255" w:name="_Toc67478631"/>
      <w:bookmarkStart w:id="256" w:name="_Toc67478905"/>
      <w:bookmarkStart w:id="257" w:name="_Toc67478633"/>
      <w:bookmarkStart w:id="258" w:name="_Toc67478907"/>
      <w:bookmarkStart w:id="259" w:name="_Toc67478639"/>
      <w:bookmarkStart w:id="260" w:name="_Toc67478913"/>
      <w:bookmarkStart w:id="261" w:name="_Toc67478640"/>
      <w:bookmarkStart w:id="262" w:name="_Toc67478914"/>
      <w:bookmarkStart w:id="263" w:name="_Toc72845253"/>
      <w:bookmarkEnd w:id="253"/>
      <w:bookmarkEnd w:id="254"/>
      <w:bookmarkEnd w:id="255"/>
      <w:bookmarkEnd w:id="256"/>
      <w:bookmarkEnd w:id="257"/>
      <w:bookmarkEnd w:id="258"/>
      <w:bookmarkEnd w:id="259"/>
      <w:bookmarkEnd w:id="260"/>
      <w:bookmarkEnd w:id="261"/>
      <w:bookmarkEnd w:id="262"/>
      <w:r w:rsidRPr="002115A0">
        <w:rPr>
          <w:lang w:val="en-US"/>
        </w:rPr>
        <w:t>ON-THE-SPOT CHECKS</w:t>
      </w:r>
      <w:bookmarkEnd w:id="263"/>
    </w:p>
    <w:p w14:paraId="015DCFFD" w14:textId="77777777" w:rsidR="00E73234" w:rsidRPr="002115A0" w:rsidRDefault="00E73234" w:rsidP="006F628D">
      <w:pPr>
        <w:rPr>
          <w:lang w:val="en-US"/>
        </w:rPr>
      </w:pPr>
      <w:r w:rsidRPr="002115A0">
        <w:rPr>
          <w:lang w:val="en-US"/>
        </w:rPr>
        <w:t xml:space="preserve">Grant beneficiaries may expect the following </w:t>
      </w:r>
      <w:r w:rsidR="008A13C1" w:rsidRPr="002115A0">
        <w:rPr>
          <w:lang w:val="en-US"/>
        </w:rPr>
        <w:t xml:space="preserve">types </w:t>
      </w:r>
      <w:r w:rsidR="004C41B7" w:rsidRPr="002115A0">
        <w:rPr>
          <w:lang w:val="en-US"/>
        </w:rPr>
        <w:t>on the spot checks</w:t>
      </w:r>
      <w:r w:rsidRPr="002115A0">
        <w:rPr>
          <w:lang w:val="en-US"/>
        </w:rPr>
        <w:t xml:space="preserve"> during the course of project implementation period and in the execution period of the Grant Contract:</w:t>
      </w:r>
    </w:p>
    <w:p w14:paraId="0700DE1A" w14:textId="77777777" w:rsidR="00E73234" w:rsidRPr="002115A0" w:rsidRDefault="00E73234" w:rsidP="002D1729">
      <w:pPr>
        <w:numPr>
          <w:ilvl w:val="0"/>
          <w:numId w:val="45"/>
        </w:numPr>
        <w:rPr>
          <w:lang w:val="en-US"/>
        </w:rPr>
      </w:pPr>
      <w:r w:rsidRPr="002115A0">
        <w:rPr>
          <w:b/>
          <w:lang w:val="en-US"/>
        </w:rPr>
        <w:t>Monitoring visits performed by the JTS</w:t>
      </w:r>
      <w:r w:rsidRPr="002115A0">
        <w:rPr>
          <w:lang w:val="en-US"/>
        </w:rPr>
        <w:t xml:space="preserve"> which will take into consideration Progress reports submitted by the Lead beneficiaries.</w:t>
      </w:r>
    </w:p>
    <w:p w14:paraId="47553FF9" w14:textId="20DB0D3C" w:rsidR="004C41B7" w:rsidRPr="002115A0" w:rsidRDefault="00E73234" w:rsidP="00825281">
      <w:pPr>
        <w:numPr>
          <w:ilvl w:val="0"/>
          <w:numId w:val="45"/>
        </w:numPr>
      </w:pPr>
      <w:r w:rsidRPr="002115A0">
        <w:rPr>
          <w:b/>
          <w:lang w:val="en-US"/>
        </w:rPr>
        <w:t xml:space="preserve">Verification </w:t>
      </w:r>
      <w:bookmarkStart w:id="264" w:name="_Hlk67818324"/>
      <w:r w:rsidRPr="002115A0">
        <w:rPr>
          <w:b/>
          <w:lang w:val="en-US"/>
        </w:rPr>
        <w:t xml:space="preserve">on the spot checks </w:t>
      </w:r>
      <w:bookmarkEnd w:id="264"/>
      <w:r w:rsidRPr="002115A0">
        <w:rPr>
          <w:b/>
          <w:lang w:val="en-US"/>
        </w:rPr>
        <w:t xml:space="preserve">performed by the CA </w:t>
      </w:r>
      <w:bookmarkStart w:id="265" w:name="_Hlk67818152"/>
      <w:r w:rsidR="004C41B7" w:rsidRPr="002115A0">
        <w:rPr>
          <w:lang w:val="en-US"/>
        </w:rPr>
        <w:t xml:space="preserve">for Serbian </w:t>
      </w:r>
      <w:r w:rsidR="00236D5C" w:rsidRPr="002115A0">
        <w:rPr>
          <w:lang w:val="en-US"/>
        </w:rPr>
        <w:t>g</w:t>
      </w:r>
      <w:r w:rsidR="004C41B7" w:rsidRPr="002115A0">
        <w:rPr>
          <w:lang w:val="en-US"/>
        </w:rPr>
        <w:t>rant beneficiaries</w:t>
      </w:r>
      <w:r w:rsidR="004C41B7" w:rsidRPr="002115A0">
        <w:rPr>
          <w:b/>
          <w:lang w:val="en-US"/>
        </w:rPr>
        <w:t xml:space="preserve"> </w:t>
      </w:r>
      <w:r w:rsidRPr="002115A0">
        <w:rPr>
          <w:b/>
          <w:lang w:val="en-US"/>
        </w:rPr>
        <w:t>and Control body</w:t>
      </w:r>
      <w:r w:rsidR="00236D5C" w:rsidRPr="002115A0">
        <w:rPr>
          <w:b/>
          <w:lang w:val="en-US"/>
        </w:rPr>
        <w:t xml:space="preserve"> </w:t>
      </w:r>
      <w:r w:rsidR="00236D5C" w:rsidRPr="002115A0">
        <w:rPr>
          <w:lang w:val="en-US"/>
        </w:rPr>
        <w:t>(may be jointly with CA)</w:t>
      </w:r>
      <w:r w:rsidR="00236D5C" w:rsidRPr="002115A0">
        <w:rPr>
          <w:b/>
          <w:lang w:val="en-US"/>
        </w:rPr>
        <w:t xml:space="preserve"> </w:t>
      </w:r>
      <w:r w:rsidRPr="002115A0">
        <w:rPr>
          <w:lang w:val="en-US"/>
        </w:rPr>
        <w:t xml:space="preserve">for the </w:t>
      </w:r>
      <w:r w:rsidR="00BA260B">
        <w:t xml:space="preserve">North Macedonia </w:t>
      </w:r>
      <w:r w:rsidR="00236D5C" w:rsidRPr="002115A0">
        <w:t>g</w:t>
      </w:r>
      <w:r w:rsidRPr="002115A0">
        <w:t>rant beneficiaries which are related to Interim and Final reports verification and payments.</w:t>
      </w:r>
    </w:p>
    <w:p w14:paraId="2C83FF19" w14:textId="523E4018" w:rsidR="008C4C3D" w:rsidRPr="002115A0" w:rsidRDefault="008C4C3D" w:rsidP="008C4C3D">
      <w:pPr>
        <w:numPr>
          <w:ilvl w:val="0"/>
          <w:numId w:val="45"/>
        </w:numPr>
        <w:rPr>
          <w:lang w:val="en-US"/>
        </w:rPr>
      </w:pPr>
      <w:r w:rsidRPr="002115A0">
        <w:rPr>
          <w:b/>
        </w:rPr>
        <w:t xml:space="preserve">Ad-hoc on-the-spot checks </w:t>
      </w:r>
      <w:r w:rsidRPr="002115A0">
        <w:t>which will be performed by the CA for Serbian</w:t>
      </w:r>
      <w:r w:rsidR="00236D5C" w:rsidRPr="002115A0">
        <w:t xml:space="preserve"> g</w:t>
      </w:r>
      <w:r w:rsidRPr="002115A0">
        <w:t>rant beneficiaries and Control body (</w:t>
      </w:r>
      <w:r w:rsidR="00236D5C" w:rsidRPr="002115A0">
        <w:t>may be jointly with CA</w:t>
      </w:r>
      <w:r w:rsidRPr="002115A0">
        <w:t xml:space="preserve">) for the </w:t>
      </w:r>
      <w:r w:rsidR="00BA260B">
        <w:t xml:space="preserve">North Macedonia </w:t>
      </w:r>
      <w:r w:rsidRPr="002115A0">
        <w:rPr>
          <w:lang w:val="en-US"/>
        </w:rPr>
        <w:t xml:space="preserve">Grant beneficiaries, in any period of execution period of Grant Contract. </w:t>
      </w:r>
    </w:p>
    <w:bookmarkEnd w:id="265"/>
    <w:p w14:paraId="5EDE36C0" w14:textId="77777777" w:rsidR="004C41B7" w:rsidRPr="002115A0" w:rsidRDefault="004C41B7" w:rsidP="004C41B7">
      <w:pPr>
        <w:rPr>
          <w:lang w:val="en-US"/>
        </w:rPr>
      </w:pPr>
      <w:r w:rsidRPr="002115A0">
        <w:rPr>
          <w:b/>
          <w:lang w:val="en-US"/>
        </w:rPr>
        <w:t xml:space="preserve">Grant Beneficiaries </w:t>
      </w:r>
      <w:r w:rsidR="00D67C2C" w:rsidRPr="002115A0">
        <w:rPr>
          <w:lang w:val="en-US"/>
        </w:rPr>
        <w:t xml:space="preserve">are obligatory </w:t>
      </w:r>
      <w:r w:rsidRPr="002115A0">
        <w:rPr>
          <w:lang w:val="en-US"/>
        </w:rPr>
        <w:t>to:</w:t>
      </w:r>
    </w:p>
    <w:p w14:paraId="0DE74755" w14:textId="77777777" w:rsidR="004C41B7" w:rsidRPr="002115A0" w:rsidRDefault="00236D5C" w:rsidP="002D1729">
      <w:pPr>
        <w:pStyle w:val="ListParagraph"/>
        <w:numPr>
          <w:ilvl w:val="0"/>
          <w:numId w:val="46"/>
        </w:numPr>
        <w:spacing w:before="120" w:after="0"/>
        <w:ind w:left="720"/>
        <w:rPr>
          <w:lang w:val="en-US"/>
        </w:rPr>
      </w:pPr>
      <w:r w:rsidRPr="002115A0">
        <w:rPr>
          <w:lang w:val="en-US"/>
        </w:rPr>
        <w:lastRenderedPageBreak/>
        <w:t xml:space="preserve">Ensure </w:t>
      </w:r>
      <w:r w:rsidR="004C41B7" w:rsidRPr="002115A0">
        <w:rPr>
          <w:lang w:val="en-US"/>
        </w:rPr>
        <w:t>project key staff (project coordinator, project manager, financial manager, accountant, responsible person for reporting etc.) present during monitoring visits and verification on-the-spot checks,</w:t>
      </w:r>
    </w:p>
    <w:p w14:paraId="7CA84AB6" w14:textId="77777777" w:rsidR="004C41B7" w:rsidRPr="002115A0" w:rsidRDefault="004C41B7" w:rsidP="002D1729">
      <w:pPr>
        <w:pStyle w:val="ListParagraph"/>
        <w:numPr>
          <w:ilvl w:val="0"/>
          <w:numId w:val="46"/>
        </w:numPr>
        <w:spacing w:before="120" w:after="0"/>
        <w:ind w:left="720"/>
        <w:rPr>
          <w:lang w:val="en-US"/>
        </w:rPr>
      </w:pPr>
      <w:r w:rsidRPr="002115A0">
        <w:rPr>
          <w:lang w:val="en-US"/>
        </w:rPr>
        <w:t xml:space="preserve">Allow on the spot checks, access to their premises/locations and documentation, </w:t>
      </w:r>
    </w:p>
    <w:p w14:paraId="5F472938" w14:textId="77777777" w:rsidR="004C41B7" w:rsidRPr="002115A0" w:rsidRDefault="004C41B7" w:rsidP="002D1729">
      <w:pPr>
        <w:pStyle w:val="ListParagraph"/>
        <w:numPr>
          <w:ilvl w:val="0"/>
          <w:numId w:val="46"/>
        </w:numPr>
        <w:spacing w:before="120" w:after="0"/>
        <w:ind w:left="720"/>
        <w:rPr>
          <w:lang w:val="en-US"/>
        </w:rPr>
      </w:pPr>
      <w:r w:rsidRPr="002115A0">
        <w:rPr>
          <w:lang w:val="en-US"/>
        </w:rPr>
        <w:t xml:space="preserve">Provide up-to-date information about </w:t>
      </w:r>
      <w:r w:rsidR="004478AE" w:rsidRPr="002115A0">
        <w:rPr>
          <w:lang w:val="en-US"/>
        </w:rPr>
        <w:t>Project</w:t>
      </w:r>
      <w:r w:rsidRPr="002115A0">
        <w:rPr>
          <w:lang w:val="en-US"/>
        </w:rPr>
        <w:t xml:space="preserve"> implementation with supporting documents,</w:t>
      </w:r>
    </w:p>
    <w:p w14:paraId="480521FC" w14:textId="77777777" w:rsidR="004C41B7" w:rsidRPr="002115A0" w:rsidRDefault="004C41B7" w:rsidP="002D1729">
      <w:pPr>
        <w:pStyle w:val="ListParagraph"/>
        <w:numPr>
          <w:ilvl w:val="0"/>
          <w:numId w:val="46"/>
        </w:numPr>
        <w:spacing w:before="120" w:after="0"/>
        <w:ind w:left="720"/>
        <w:rPr>
          <w:lang w:val="en-US"/>
        </w:rPr>
      </w:pPr>
      <w:r w:rsidRPr="002115A0">
        <w:rPr>
          <w:lang w:val="en-US"/>
        </w:rPr>
        <w:t xml:space="preserve">Inform about problems encounter during </w:t>
      </w:r>
      <w:r w:rsidR="004478AE" w:rsidRPr="002115A0">
        <w:rPr>
          <w:lang w:val="en-US"/>
        </w:rPr>
        <w:t>Project</w:t>
      </w:r>
      <w:r w:rsidRPr="002115A0">
        <w:rPr>
          <w:lang w:val="en-US"/>
        </w:rPr>
        <w:t xml:space="preserve"> implementation,</w:t>
      </w:r>
    </w:p>
    <w:p w14:paraId="07F595D2" w14:textId="77777777" w:rsidR="004C41B7" w:rsidRPr="002115A0" w:rsidRDefault="004C41B7" w:rsidP="002D1729">
      <w:pPr>
        <w:pStyle w:val="ListParagraph"/>
        <w:numPr>
          <w:ilvl w:val="0"/>
          <w:numId w:val="46"/>
        </w:numPr>
        <w:spacing w:before="120" w:after="0"/>
        <w:ind w:left="720"/>
        <w:rPr>
          <w:lang w:val="en-US"/>
        </w:rPr>
      </w:pPr>
      <w:r w:rsidRPr="002115A0">
        <w:rPr>
          <w:lang w:val="en-US"/>
        </w:rPr>
        <w:t>Provide all technical and financial documents available whenever requested by the CA, Control body, JTS, auditors and EU representatives.</w:t>
      </w:r>
    </w:p>
    <w:p w14:paraId="73814186" w14:textId="77777777" w:rsidR="004C41B7" w:rsidRPr="002115A0" w:rsidRDefault="004C41B7" w:rsidP="007779BC">
      <w:pPr>
        <w:pStyle w:val="Heading2"/>
        <w:rPr>
          <w:lang w:val="en-US"/>
        </w:rPr>
      </w:pPr>
      <w:bookmarkStart w:id="266" w:name="_Toc72845254"/>
      <w:r w:rsidRPr="002115A0">
        <w:rPr>
          <w:lang w:val="en-US"/>
        </w:rPr>
        <w:t>Monitoring visits by the JTS</w:t>
      </w:r>
      <w:bookmarkEnd w:id="266"/>
    </w:p>
    <w:p w14:paraId="40BBA046" w14:textId="77777777" w:rsidR="00EF19DE" w:rsidRPr="002115A0" w:rsidRDefault="00E73234" w:rsidP="007779BC">
      <w:pPr>
        <w:rPr>
          <w:lang w:val="en-US"/>
        </w:rPr>
      </w:pPr>
      <w:r w:rsidRPr="002115A0">
        <w:rPr>
          <w:lang w:val="en-US"/>
        </w:rPr>
        <w:t xml:space="preserve">Following the preparation and adoption of the indicative monitoring visit schedule, the JTS will conduct and report on monitoring visits to cross-border project under the programme. These monitoring visits are result-oriented monitoring with the purpose to assess the quality of implementation of the project in terms of relevance, effectiveness, efficiency, sustainability, impact and cross-border effect, coherence and complementarity and community added value. </w:t>
      </w:r>
    </w:p>
    <w:p w14:paraId="79007B29" w14:textId="77777777" w:rsidR="00E73234" w:rsidRPr="002115A0" w:rsidRDefault="00E73234" w:rsidP="007779BC">
      <w:pPr>
        <w:rPr>
          <w:lang w:val="en-US"/>
        </w:rPr>
      </w:pPr>
      <w:r w:rsidRPr="002115A0">
        <w:rPr>
          <w:b/>
          <w:lang w:val="en-US"/>
        </w:rPr>
        <w:t xml:space="preserve">Monitoring visits shall be </w:t>
      </w:r>
      <w:r w:rsidR="004C41B7" w:rsidRPr="002115A0">
        <w:rPr>
          <w:b/>
          <w:lang w:val="en-US"/>
        </w:rPr>
        <w:t>announced</w:t>
      </w:r>
      <w:r w:rsidR="004C41B7" w:rsidRPr="002115A0">
        <w:rPr>
          <w:lang w:val="en-US"/>
        </w:rPr>
        <w:t>,</w:t>
      </w:r>
      <w:r w:rsidRPr="002115A0">
        <w:rPr>
          <w:lang w:val="en-US"/>
        </w:rPr>
        <w:t xml:space="preserve"> and date and time </w:t>
      </w:r>
      <w:r w:rsidR="004C41B7" w:rsidRPr="002115A0">
        <w:rPr>
          <w:lang w:val="en-US"/>
        </w:rPr>
        <w:t xml:space="preserve">shall be </w:t>
      </w:r>
      <w:r w:rsidRPr="002115A0">
        <w:rPr>
          <w:lang w:val="en-US"/>
        </w:rPr>
        <w:t xml:space="preserve">agreed with the </w:t>
      </w:r>
      <w:r w:rsidR="004478AE" w:rsidRPr="002115A0">
        <w:rPr>
          <w:lang w:val="en-US"/>
        </w:rPr>
        <w:t>Coordinator</w:t>
      </w:r>
      <w:r w:rsidRPr="002115A0">
        <w:rPr>
          <w:lang w:val="en-US"/>
        </w:rPr>
        <w:t xml:space="preserve"> by e-mail. The general subjects to be covered and a list of </w:t>
      </w:r>
      <w:r w:rsidR="004C41B7" w:rsidRPr="002115A0">
        <w:rPr>
          <w:lang w:val="en-US"/>
        </w:rPr>
        <w:t>questions</w:t>
      </w:r>
      <w:r w:rsidRPr="002115A0">
        <w:rPr>
          <w:lang w:val="en-US"/>
        </w:rPr>
        <w:t xml:space="preserve"> will also be communicated to the beneficiary by e-mail. In principle, visits should be </w:t>
      </w:r>
      <w:r w:rsidRPr="002115A0">
        <w:rPr>
          <w:b/>
          <w:lang w:val="en-US"/>
        </w:rPr>
        <w:t>announced 2 weeks in advance</w:t>
      </w:r>
      <w:r w:rsidRPr="002115A0">
        <w:rPr>
          <w:lang w:val="en-US"/>
        </w:rPr>
        <w:t xml:space="preserve">. In the case that urgent issues arise, the JTS may visit projects immediately without the two-week notice. </w:t>
      </w:r>
    </w:p>
    <w:p w14:paraId="2281DD04" w14:textId="77777777" w:rsidR="00E73234" w:rsidRPr="002115A0" w:rsidRDefault="00E73234" w:rsidP="00E73234">
      <w:pPr>
        <w:rPr>
          <w:lang w:val="en-US"/>
        </w:rPr>
      </w:pPr>
      <w:r w:rsidRPr="002115A0">
        <w:rPr>
          <w:lang w:val="en-US"/>
        </w:rPr>
        <w:t xml:space="preserve">Visits should </w:t>
      </w:r>
      <w:r w:rsidRPr="002115A0">
        <w:rPr>
          <w:b/>
          <w:lang w:val="en-US"/>
        </w:rPr>
        <w:t xml:space="preserve">take place at the premises of the </w:t>
      </w:r>
      <w:r w:rsidR="004478AE" w:rsidRPr="002115A0">
        <w:rPr>
          <w:b/>
          <w:lang w:val="en-US"/>
        </w:rPr>
        <w:t>Coordinator</w:t>
      </w:r>
      <w:r w:rsidRPr="002115A0">
        <w:rPr>
          <w:lang w:val="en-US"/>
        </w:rPr>
        <w:t xml:space="preserve"> (the coordinator) who should possess aggregated information and documentation related to the implementation of the project. However, if found appropriate for assessing project results and outputs, the visit can also take place at </w:t>
      </w:r>
      <w:r w:rsidRPr="002115A0">
        <w:rPr>
          <w:b/>
          <w:lang w:val="en-US"/>
        </w:rPr>
        <w:t>any other location relevant to the project</w:t>
      </w:r>
      <w:r w:rsidRPr="002115A0">
        <w:rPr>
          <w:lang w:val="en-US"/>
        </w:rPr>
        <w:t>.</w:t>
      </w:r>
    </w:p>
    <w:p w14:paraId="6B08A583" w14:textId="77777777" w:rsidR="00EF19DE" w:rsidRPr="002115A0" w:rsidRDefault="00EF19DE" w:rsidP="007779BC">
      <w:pPr>
        <w:rPr>
          <w:lang w:val="en-US"/>
        </w:rPr>
      </w:pPr>
      <w:r w:rsidRPr="002115A0">
        <w:rPr>
          <w:lang w:val="en-US"/>
        </w:rPr>
        <w:t xml:space="preserve">Each project should be visited </w:t>
      </w:r>
      <w:r w:rsidRPr="002115A0">
        <w:rPr>
          <w:b/>
          <w:lang w:val="en-US"/>
        </w:rPr>
        <w:t>at least once during its implementation period</w:t>
      </w:r>
      <w:r w:rsidRPr="002115A0">
        <w:rPr>
          <w:lang w:val="en-US"/>
        </w:rPr>
        <w:t xml:space="preserve">. Projects that are implemented for </w:t>
      </w:r>
      <w:r w:rsidRPr="002115A0">
        <w:rPr>
          <w:b/>
          <w:lang w:val="en-US"/>
        </w:rPr>
        <w:t>longer than 12 months should be visited at least twice</w:t>
      </w:r>
      <w:r w:rsidRPr="002115A0">
        <w:rPr>
          <w:lang w:val="en-US"/>
        </w:rPr>
        <w:t xml:space="preserve">. However, depending on the quality of implementation of the project, or any other circumstances, more visits can be conducted, when justified. Visits should be conducted when the project is well under way, both in terms of activities carried out and expenses incurred. At the same time, visits should not be undertaken too late, in order to still have time for any necessary corrective </w:t>
      </w:r>
      <w:r w:rsidR="004478AE" w:rsidRPr="002115A0">
        <w:rPr>
          <w:lang w:val="en-US"/>
        </w:rPr>
        <w:t>project</w:t>
      </w:r>
      <w:r w:rsidRPr="002115A0">
        <w:rPr>
          <w:lang w:val="en-US"/>
        </w:rPr>
        <w:t>, where problems are identified.</w:t>
      </w:r>
    </w:p>
    <w:p w14:paraId="45C2823C" w14:textId="0AA45CB0" w:rsidR="006F628D" w:rsidRPr="002115A0" w:rsidRDefault="004C41B7" w:rsidP="006F628D">
      <w:r w:rsidRPr="002115A0">
        <w:rPr>
          <w:lang w:val="en-US"/>
        </w:rPr>
        <w:t xml:space="preserve">After implemented monitoring visits, JTS develops monitoring report which is shared with the programme bodies (operating structure in Serbia and </w:t>
      </w:r>
      <w:r w:rsidR="00BA260B">
        <w:t>North Macedonia</w:t>
      </w:r>
      <w:r w:rsidRPr="002115A0">
        <w:t>).</w:t>
      </w:r>
    </w:p>
    <w:p w14:paraId="520B0426" w14:textId="77777777" w:rsidR="00ED0D95" w:rsidRPr="002115A0" w:rsidRDefault="00ED0D95" w:rsidP="007779BC">
      <w:pPr>
        <w:pBdr>
          <w:top w:val="single" w:sz="4" w:space="1" w:color="auto"/>
          <w:left w:val="single" w:sz="4" w:space="4" w:color="auto"/>
          <w:bottom w:val="single" w:sz="4" w:space="1" w:color="auto"/>
          <w:right w:val="single" w:sz="4" w:space="4" w:color="auto"/>
        </w:pBdr>
        <w:shd w:val="clear" w:color="auto" w:fill="D9E2F3"/>
      </w:pPr>
      <w:r w:rsidRPr="002115A0">
        <w:rPr>
          <w:b/>
          <w:i/>
        </w:rPr>
        <w:t>NOTE:</w:t>
      </w:r>
      <w:r w:rsidRPr="002115A0">
        <w:t xml:space="preserve"> </w:t>
      </w:r>
      <w:r w:rsidRPr="002115A0">
        <w:rPr>
          <w:i/>
        </w:rPr>
        <w:t>The JTS</w:t>
      </w:r>
      <w:r w:rsidR="00236D5C" w:rsidRPr="002115A0">
        <w:rPr>
          <w:i/>
        </w:rPr>
        <w:t>/AO</w:t>
      </w:r>
      <w:r w:rsidRPr="002115A0">
        <w:rPr>
          <w:i/>
        </w:rPr>
        <w:t xml:space="preserve"> and CBC Body may implement a separate monitoring </w:t>
      </w:r>
      <w:r w:rsidR="008A13C1" w:rsidRPr="002115A0">
        <w:rPr>
          <w:i/>
        </w:rPr>
        <w:t>visit</w:t>
      </w:r>
      <w:r w:rsidRPr="002115A0">
        <w:rPr>
          <w:i/>
        </w:rPr>
        <w:t>. Exceptionally, these visits can be accompanied by CA and/or Control Body staff. The monitoring by the JTS</w:t>
      </w:r>
      <w:r w:rsidR="00236D5C" w:rsidRPr="002115A0">
        <w:rPr>
          <w:i/>
        </w:rPr>
        <w:t>/AO</w:t>
      </w:r>
      <w:r w:rsidRPr="002115A0">
        <w:rPr>
          <w:i/>
        </w:rPr>
        <w:t xml:space="preserve"> and CBC Body will be at the same time used as support and guidance to the </w:t>
      </w:r>
      <w:r w:rsidR="00236D5C" w:rsidRPr="002115A0">
        <w:rPr>
          <w:i/>
        </w:rPr>
        <w:t>g</w:t>
      </w:r>
      <w:r w:rsidRPr="002115A0">
        <w:rPr>
          <w:i/>
        </w:rPr>
        <w:t>rant beneficiaries in implementation of their projects.</w:t>
      </w:r>
    </w:p>
    <w:p w14:paraId="0BAB032B" w14:textId="77777777" w:rsidR="005056B2" w:rsidRPr="002115A0" w:rsidRDefault="004C41B7" w:rsidP="00825281">
      <w:pPr>
        <w:pStyle w:val="Heading2"/>
      </w:pPr>
      <w:bookmarkStart w:id="267" w:name="_Toc72845255"/>
      <w:r w:rsidRPr="002115A0">
        <w:t>Verification on-the-spot checks by CA and Control body</w:t>
      </w:r>
      <w:bookmarkEnd w:id="267"/>
    </w:p>
    <w:p w14:paraId="3AA54889" w14:textId="126AA461" w:rsidR="00717CC6" w:rsidRPr="002115A0" w:rsidRDefault="00717CC6" w:rsidP="00825281">
      <w:pPr>
        <w:spacing w:before="120" w:after="0"/>
      </w:pPr>
      <w:r w:rsidRPr="002115A0">
        <w:t xml:space="preserve">Verification process shall be conducted by the </w:t>
      </w:r>
      <w:r w:rsidRPr="002115A0">
        <w:rPr>
          <w:b/>
        </w:rPr>
        <w:t xml:space="preserve">CA for Serbian </w:t>
      </w:r>
      <w:r w:rsidR="00236D5C" w:rsidRPr="002115A0">
        <w:rPr>
          <w:b/>
        </w:rPr>
        <w:t>g</w:t>
      </w:r>
      <w:r w:rsidRPr="002115A0">
        <w:rPr>
          <w:b/>
        </w:rPr>
        <w:t>rant beneficiaries</w:t>
      </w:r>
      <w:r w:rsidRPr="002115A0">
        <w:t xml:space="preserve"> and the relevant </w:t>
      </w:r>
      <w:r w:rsidRPr="002115A0">
        <w:rPr>
          <w:b/>
        </w:rPr>
        <w:t>Control Body</w:t>
      </w:r>
      <w:r w:rsidR="00BB7696" w:rsidRPr="002115A0">
        <w:rPr>
          <w:b/>
        </w:rPr>
        <w:t xml:space="preserve"> </w:t>
      </w:r>
      <w:r w:rsidR="00F76B19" w:rsidRPr="002115A0">
        <w:rPr>
          <w:b/>
        </w:rPr>
        <w:t>for</w:t>
      </w:r>
      <w:r w:rsidRPr="002115A0">
        <w:rPr>
          <w:b/>
        </w:rPr>
        <w:t xml:space="preserve"> </w:t>
      </w:r>
      <w:r w:rsidR="00236D5C" w:rsidRPr="002115A0">
        <w:rPr>
          <w:b/>
        </w:rPr>
        <w:t>g</w:t>
      </w:r>
      <w:r w:rsidRPr="002115A0">
        <w:rPr>
          <w:b/>
        </w:rPr>
        <w:t xml:space="preserve">rant beneficiaries in </w:t>
      </w:r>
      <w:r w:rsidR="00BA260B" w:rsidRPr="00BA260B">
        <w:rPr>
          <w:b/>
        </w:rPr>
        <w:t>North Macedonia</w:t>
      </w:r>
      <w:r w:rsidR="00BA260B">
        <w:t xml:space="preserve"> </w:t>
      </w:r>
      <w:r w:rsidRPr="002115A0">
        <w:t xml:space="preserve">and includes desk-based and on-the-spot </w:t>
      </w:r>
      <w:r w:rsidRPr="002115A0">
        <w:lastRenderedPageBreak/>
        <w:t xml:space="preserve">checks initiated by the payment request </w:t>
      </w:r>
      <w:r w:rsidR="00E01368" w:rsidRPr="002115A0">
        <w:t xml:space="preserve">(further pre-financing or final balance) </w:t>
      </w:r>
      <w:r w:rsidRPr="002115A0">
        <w:t xml:space="preserve">accompanied with Interim or Final reports. </w:t>
      </w:r>
    </w:p>
    <w:p w14:paraId="71DC8748" w14:textId="77777777" w:rsidR="00717CC6" w:rsidRPr="002115A0" w:rsidRDefault="00717CC6" w:rsidP="007779BC">
      <w:pPr>
        <w:spacing w:before="120" w:after="0"/>
      </w:pPr>
      <w:r w:rsidRPr="002115A0">
        <w:t xml:space="preserve">Verifications carried out shall cover </w:t>
      </w:r>
      <w:r w:rsidRPr="002115A0">
        <w:rPr>
          <w:b/>
        </w:rPr>
        <w:t>administrative</w:t>
      </w:r>
      <w:r w:rsidRPr="002115A0">
        <w:t xml:space="preserve">, </w:t>
      </w:r>
      <w:r w:rsidRPr="002115A0">
        <w:rPr>
          <w:b/>
        </w:rPr>
        <w:t>financial</w:t>
      </w:r>
      <w:r w:rsidRPr="002115A0">
        <w:t xml:space="preserve">, </w:t>
      </w:r>
      <w:r w:rsidRPr="002115A0">
        <w:rPr>
          <w:b/>
        </w:rPr>
        <w:t>technical</w:t>
      </w:r>
      <w:r w:rsidRPr="002115A0">
        <w:t xml:space="preserve"> and </w:t>
      </w:r>
      <w:r w:rsidRPr="002115A0">
        <w:rPr>
          <w:b/>
        </w:rPr>
        <w:t>physical aspects of project</w:t>
      </w:r>
      <w:r w:rsidRPr="002115A0">
        <w:t xml:space="preserve">. Verifications shall ensure that expenditures reported in the reporting period are </w:t>
      </w:r>
      <w:r w:rsidR="00DC0DE3" w:rsidRPr="002115A0">
        <w:t>incurred and paid</w:t>
      </w:r>
      <w:r w:rsidRPr="002115A0">
        <w:t>, that products and services have been delivered and that the operations and expenditures comply with relevant EU and relevant national rules.</w:t>
      </w:r>
    </w:p>
    <w:p w14:paraId="343EDB5B" w14:textId="77777777" w:rsidR="00E01368" w:rsidRPr="002115A0" w:rsidRDefault="00905D80" w:rsidP="00825281">
      <w:pPr>
        <w:spacing w:before="120" w:after="0"/>
      </w:pPr>
      <w:r w:rsidRPr="002115A0">
        <w:t xml:space="preserve">After desk-based </w:t>
      </w:r>
      <w:r w:rsidR="00E01368" w:rsidRPr="002115A0">
        <w:t xml:space="preserve">review of the Interim/Final report CA and Control body perform </w:t>
      </w:r>
      <w:r w:rsidRPr="002115A0">
        <w:t>on-the-spot checks</w:t>
      </w:r>
      <w:r w:rsidR="00E01368" w:rsidRPr="002115A0">
        <w:t xml:space="preserve">. On-the-spot checks of project include visits to the premises of Coordinator and co-beneficiaries </w:t>
      </w:r>
      <w:r w:rsidR="00236D5C" w:rsidRPr="002115A0">
        <w:t xml:space="preserve">as well as at </w:t>
      </w:r>
      <w:r w:rsidR="00E01368" w:rsidRPr="002115A0">
        <w:t>locations where activities are being/have been/were implemented (e.g.</w:t>
      </w:r>
      <w:r w:rsidR="00236D5C" w:rsidRPr="002115A0">
        <w:t>,</w:t>
      </w:r>
      <w:r w:rsidR="00E01368" w:rsidRPr="002115A0">
        <w:t xml:space="preserve"> infrastructure sites</w:t>
      </w:r>
      <w:r w:rsidR="00236D5C" w:rsidRPr="002115A0">
        <w:t xml:space="preserve">, </w:t>
      </w:r>
      <w:r w:rsidR="00DC0DE3" w:rsidRPr="002115A0">
        <w:t>premises where the equipment were installed</w:t>
      </w:r>
      <w:r w:rsidR="00236D5C" w:rsidRPr="002115A0">
        <w:t xml:space="preserve">, </w:t>
      </w:r>
      <w:r w:rsidR="00BC3A94" w:rsidRPr="002115A0">
        <w:t>etc.</w:t>
      </w:r>
      <w:r w:rsidR="00E01368" w:rsidRPr="002115A0">
        <w:t>)</w:t>
      </w:r>
      <w:r w:rsidR="00235BE6" w:rsidRPr="002115A0">
        <w:t>.</w:t>
      </w:r>
    </w:p>
    <w:p w14:paraId="6A71F1D2" w14:textId="4F69B4ED" w:rsidR="00E01368" w:rsidRPr="002115A0" w:rsidRDefault="00E01368" w:rsidP="00825281">
      <w:pPr>
        <w:spacing w:before="120" w:after="0"/>
        <w:rPr>
          <w:b/>
        </w:rPr>
      </w:pPr>
      <w:r w:rsidRPr="002115A0">
        <w:t xml:space="preserve">After desk-based and on-the-spot verification performed, </w:t>
      </w:r>
      <w:r w:rsidR="00905D80" w:rsidRPr="002115A0">
        <w:t xml:space="preserve">Control Body shall issue a </w:t>
      </w:r>
      <w:r w:rsidR="00905D80" w:rsidRPr="002115A0">
        <w:rPr>
          <w:b/>
        </w:rPr>
        <w:t>Declaration of eligible expenditure</w:t>
      </w:r>
      <w:r w:rsidR="00905D80" w:rsidRPr="002115A0">
        <w:t xml:space="preserve"> to the CA</w:t>
      </w:r>
      <w:r w:rsidRPr="002115A0">
        <w:t xml:space="preserve"> for the </w:t>
      </w:r>
      <w:r w:rsidR="00030B94" w:rsidRPr="002115A0">
        <w:t>g</w:t>
      </w:r>
      <w:r w:rsidRPr="002115A0">
        <w:t xml:space="preserve">rant beneficiaries in </w:t>
      </w:r>
      <w:r w:rsidR="00BA260B">
        <w:t>North Macedonia</w:t>
      </w:r>
      <w:r w:rsidR="00905D80" w:rsidRPr="002115A0">
        <w:t>, detailing the expenditure found to be eligible and outlining reasons for any expenditure found to be ineligible.</w:t>
      </w:r>
      <w:r w:rsidRPr="002115A0">
        <w:t xml:space="preserve"> </w:t>
      </w:r>
      <w:r w:rsidR="00ED0D95" w:rsidRPr="002115A0">
        <w:rPr>
          <w:b/>
        </w:rPr>
        <w:t xml:space="preserve">Verification on the spot checks performed by the </w:t>
      </w:r>
      <w:r w:rsidR="005056B2" w:rsidRPr="002115A0">
        <w:rPr>
          <w:b/>
        </w:rPr>
        <w:t xml:space="preserve">Control Body </w:t>
      </w:r>
      <w:r w:rsidR="00ED0D95" w:rsidRPr="002115A0">
        <w:rPr>
          <w:b/>
        </w:rPr>
        <w:t xml:space="preserve">may be accompanied by the CA. </w:t>
      </w:r>
      <w:r w:rsidRPr="002115A0">
        <w:rPr>
          <w:b/>
        </w:rPr>
        <w:t xml:space="preserve"> </w:t>
      </w:r>
    </w:p>
    <w:p w14:paraId="3056F53C" w14:textId="60E257C7" w:rsidR="005056B2" w:rsidRPr="002115A0" w:rsidRDefault="00E01368" w:rsidP="007779BC">
      <w:pPr>
        <w:spacing w:before="120" w:after="0"/>
        <w:rPr>
          <w:lang w:val="en-US"/>
        </w:rPr>
      </w:pPr>
      <w:r w:rsidRPr="002115A0">
        <w:rPr>
          <w:b/>
        </w:rPr>
        <w:t>Ad hoc on-the-spot checks</w:t>
      </w:r>
      <w:r w:rsidRPr="002115A0">
        <w:t xml:space="preserve"> may also be conducted if it is necessary and appropriate</w:t>
      </w:r>
      <w:r w:rsidR="008A13C1" w:rsidRPr="002115A0">
        <w:t xml:space="preserve"> by the CA and Control body</w:t>
      </w:r>
      <w:r w:rsidRPr="002115A0">
        <w:t>.</w:t>
      </w:r>
      <w:r w:rsidR="00235BE6" w:rsidRPr="002115A0">
        <w:t xml:space="preserve"> The</w:t>
      </w:r>
      <w:r w:rsidR="005056B2" w:rsidRPr="002115A0">
        <w:t xml:space="preserve"> </w:t>
      </w:r>
      <w:r w:rsidR="005056B2" w:rsidRPr="00683D0D">
        <w:rPr>
          <w:lang w:val="en-US"/>
        </w:rPr>
        <w:t>aim</w:t>
      </w:r>
      <w:r w:rsidR="00235BE6" w:rsidRPr="002115A0">
        <w:rPr>
          <w:lang w:val="en-US"/>
        </w:rPr>
        <w:t xml:space="preserve"> is</w:t>
      </w:r>
      <w:r w:rsidR="005056B2" w:rsidRPr="002115A0">
        <w:rPr>
          <w:lang w:val="en-US"/>
        </w:rPr>
        <w:t xml:space="preserve"> to check specific project implementation aspects </w:t>
      </w:r>
      <w:r w:rsidR="00235BE6" w:rsidRPr="002115A0">
        <w:rPr>
          <w:lang w:val="en-US"/>
        </w:rPr>
        <w:t>on the bases of</w:t>
      </w:r>
      <w:r w:rsidR="005056B2" w:rsidRPr="002115A0">
        <w:rPr>
          <w:lang w:val="en-US"/>
        </w:rPr>
        <w:t xml:space="preserve"> risks </w:t>
      </w:r>
      <w:r w:rsidR="00235BE6" w:rsidRPr="002115A0">
        <w:rPr>
          <w:lang w:val="en-US"/>
        </w:rPr>
        <w:t xml:space="preserve">or irregularities </w:t>
      </w:r>
      <w:r w:rsidR="005056B2" w:rsidRPr="002115A0">
        <w:rPr>
          <w:lang w:val="en-US"/>
        </w:rPr>
        <w:t xml:space="preserve">identified. </w:t>
      </w:r>
      <w:r w:rsidR="008A13C1" w:rsidRPr="002115A0">
        <w:rPr>
          <w:lang w:val="en-US"/>
        </w:rPr>
        <w:t xml:space="preserve">Ad-hoc on-the-spot checks performed by the Control Body may be accompanied by the CA. Ad-hoc on-the-spot checks may be performed without previous announcement. </w:t>
      </w:r>
    </w:p>
    <w:p w14:paraId="130AC083" w14:textId="77777777" w:rsidR="007D5DD5" w:rsidRPr="002115A0" w:rsidRDefault="007D5DD5" w:rsidP="007779BC">
      <w:pPr>
        <w:pStyle w:val="Heading1"/>
        <w:spacing w:before="240"/>
        <w:rPr>
          <w:lang w:val="en-US"/>
        </w:rPr>
      </w:pPr>
      <w:bookmarkStart w:id="268" w:name="_Toc72845256"/>
      <w:r w:rsidRPr="002115A0">
        <w:rPr>
          <w:rStyle w:val="Bodytext6"/>
          <w:b/>
          <w:sz w:val="28"/>
          <w:lang w:val="en-US"/>
        </w:rPr>
        <w:t>REPORTING</w:t>
      </w:r>
      <w:bookmarkEnd w:id="268"/>
    </w:p>
    <w:p w14:paraId="1E882088" w14:textId="77777777" w:rsidR="00042E89" w:rsidRPr="002115A0" w:rsidRDefault="007643D3" w:rsidP="007D5DD5">
      <w:pPr>
        <w:rPr>
          <w:lang w:val="en-US"/>
        </w:rPr>
      </w:pPr>
      <w:r w:rsidRPr="002115A0">
        <w:rPr>
          <w:i/>
          <w:color w:val="FF0000"/>
          <w:lang w:val="en-US"/>
        </w:rPr>
        <w:t xml:space="preserve">Related sections and annexes: </w:t>
      </w:r>
      <w:r w:rsidRPr="002115A0">
        <w:rPr>
          <w:b/>
          <w:i/>
          <w:color w:val="FF0000"/>
          <w:lang w:val="en-US"/>
        </w:rPr>
        <w:t>Section 5</w:t>
      </w:r>
      <w:r w:rsidR="006144B3" w:rsidRPr="002115A0">
        <w:rPr>
          <w:b/>
          <w:i/>
          <w:color w:val="FF0000"/>
          <w:lang w:val="en-US"/>
        </w:rPr>
        <w:t xml:space="preserve"> and Section 7 </w:t>
      </w:r>
      <w:r w:rsidRPr="002115A0">
        <w:rPr>
          <w:i/>
          <w:color w:val="FF0000"/>
          <w:lang w:val="en-US"/>
        </w:rPr>
        <w:t xml:space="preserve">above and </w:t>
      </w:r>
      <w:r w:rsidR="00042E89" w:rsidRPr="002115A0">
        <w:rPr>
          <w:b/>
          <w:i/>
          <w:color w:val="FF0000"/>
          <w:lang w:val="en-US"/>
        </w:rPr>
        <w:t>Annex 3</w:t>
      </w:r>
    </w:p>
    <w:p w14:paraId="6754CB0F" w14:textId="77777777" w:rsidR="00FB0875" w:rsidRPr="002115A0" w:rsidRDefault="007D5DD5" w:rsidP="00FB0875">
      <w:pPr>
        <w:rPr>
          <w:lang w:val="en-US"/>
        </w:rPr>
      </w:pPr>
      <w:r w:rsidRPr="002115A0">
        <w:rPr>
          <w:lang w:val="en-US"/>
        </w:rPr>
        <w:t>Grant Beneficiaries must draw up reports as their contractual obligations. These reports consist of narrative and financial sections and supporting documents.</w:t>
      </w:r>
      <w:r w:rsidR="00FB0875" w:rsidRPr="002115A0">
        <w:rPr>
          <w:lang w:val="en-US"/>
        </w:rPr>
        <w:t xml:space="preserve"> The Grant beneficiaries are obliged to submit the following reports in line with the Special Conditions of the Grant Contract: </w:t>
      </w:r>
    </w:p>
    <w:p w14:paraId="3AFEED7E" w14:textId="77777777" w:rsidR="004F068F" w:rsidRPr="002115A0" w:rsidRDefault="004F068F" w:rsidP="002D1729">
      <w:pPr>
        <w:numPr>
          <w:ilvl w:val="0"/>
          <w:numId w:val="21"/>
        </w:numPr>
        <w:rPr>
          <w:lang w:val="en-US"/>
        </w:rPr>
      </w:pPr>
      <w:r w:rsidRPr="002115A0">
        <w:rPr>
          <w:b/>
          <w:lang w:val="en-US"/>
        </w:rPr>
        <w:t>Interim Report</w:t>
      </w:r>
      <w:r w:rsidRPr="002115A0">
        <w:rPr>
          <w:lang w:val="en-US"/>
        </w:rPr>
        <w:t xml:space="preserve"> (narrative and financial) submitted to CA covering first project implementation period (12 months period) and linked with the further pre-financing payments for the </w:t>
      </w:r>
      <w:r w:rsidR="004478AE" w:rsidRPr="002115A0">
        <w:rPr>
          <w:lang w:val="en-US"/>
        </w:rPr>
        <w:t>Project</w:t>
      </w:r>
      <w:r w:rsidRPr="002115A0">
        <w:rPr>
          <w:lang w:val="en-US"/>
        </w:rPr>
        <w:t>s of more than 12 months duration and/or</w:t>
      </w:r>
      <w:r w:rsidR="00062899" w:rsidRPr="002115A0">
        <w:rPr>
          <w:color w:val="000000"/>
          <w:kern w:val="24"/>
          <w:sz w:val="50"/>
          <w:lang w:val="en-US"/>
        </w:rPr>
        <w:t xml:space="preserve"> </w:t>
      </w:r>
    </w:p>
    <w:p w14:paraId="60E9DBF4" w14:textId="77777777" w:rsidR="004F068F" w:rsidRPr="002115A0" w:rsidRDefault="004F068F" w:rsidP="002D1729">
      <w:pPr>
        <w:numPr>
          <w:ilvl w:val="0"/>
          <w:numId w:val="21"/>
        </w:numPr>
        <w:rPr>
          <w:lang w:val="en-US"/>
        </w:rPr>
      </w:pPr>
      <w:r w:rsidRPr="002115A0">
        <w:rPr>
          <w:b/>
          <w:lang w:val="en-US"/>
        </w:rPr>
        <w:t>Final Report</w:t>
      </w:r>
      <w:r w:rsidRPr="002115A0">
        <w:rPr>
          <w:lang w:val="en-US"/>
        </w:rPr>
        <w:t xml:space="preserve"> (narrative and financial) submitted to CA and linked with the final payment. </w:t>
      </w:r>
    </w:p>
    <w:p w14:paraId="06A81009" w14:textId="6CDDD226" w:rsidR="00B60579" w:rsidRDefault="004F068F" w:rsidP="00B60579">
      <w:pPr>
        <w:numPr>
          <w:ilvl w:val="0"/>
          <w:numId w:val="21"/>
        </w:numPr>
        <w:rPr>
          <w:lang w:val="en-US"/>
        </w:rPr>
      </w:pPr>
      <w:r w:rsidRPr="002115A0">
        <w:rPr>
          <w:b/>
          <w:lang w:val="en-US"/>
        </w:rPr>
        <w:t xml:space="preserve">Progress reports </w:t>
      </w:r>
      <w:r w:rsidRPr="002115A0">
        <w:rPr>
          <w:lang w:val="en-US"/>
        </w:rPr>
        <w:t xml:space="preserve">quarterly submitted to </w:t>
      </w:r>
      <w:r w:rsidR="00C067B1" w:rsidRPr="002115A0">
        <w:rPr>
          <w:lang w:val="en-US"/>
        </w:rPr>
        <w:t xml:space="preserve">CA and </w:t>
      </w:r>
      <w:r w:rsidRPr="002115A0">
        <w:rPr>
          <w:lang w:val="en-US"/>
        </w:rPr>
        <w:t>JTS</w:t>
      </w:r>
      <w:r w:rsidR="00AC6477">
        <w:rPr>
          <w:bCs/>
          <w:lang w:val="en-US"/>
        </w:rPr>
        <w:t xml:space="preserve"> according to the timeline given in the Article 4.3 of the Special Conditions</w:t>
      </w:r>
      <w:r w:rsidRPr="00683D0D">
        <w:rPr>
          <w:bCs/>
          <w:lang w:val="en-US"/>
        </w:rPr>
        <w:t xml:space="preserve">. </w:t>
      </w:r>
    </w:p>
    <w:p w14:paraId="787BEE6D" w14:textId="77777777" w:rsidR="003F410C" w:rsidRPr="00DD073A" w:rsidRDefault="003F410C" w:rsidP="00B60579">
      <w:pPr>
        <w:rPr>
          <w:b/>
          <w:lang w:val="en-US"/>
        </w:rPr>
      </w:pPr>
      <w:r w:rsidRPr="00DD073A">
        <w:rPr>
          <w:b/>
          <w:lang w:val="en-US"/>
        </w:rPr>
        <w:t>Regional Monitoring System</w:t>
      </w:r>
    </w:p>
    <w:p w14:paraId="4576BE8A" w14:textId="77777777" w:rsidR="00B60579" w:rsidRPr="00B60579" w:rsidRDefault="00B60579" w:rsidP="00B60579">
      <w:pPr>
        <w:rPr>
          <w:lang w:val="en-US"/>
        </w:rPr>
      </w:pPr>
      <w:r w:rsidRPr="00B60579">
        <w:rPr>
          <w:lang w:val="en-US"/>
        </w:rPr>
        <w:t xml:space="preserve">Following the provisions on reporting included in the special conditions of the grant contract, grant beneficiaries must pay attention to their obligation to quarterly report on the achievement of the indicators displayed in the logical framework matrix which is part of the annex I of the contract. Reporting will be carried out through an information system that can be reached via internet at Admin control panel (ipa2wbcbc.org). The system is a software that is used for comprehensive and systematic data collection and analysis under the nine CBC programmes between IPA II beneficiaries in the Western Balkans. The development of the system was proposed by the European Commission and has </w:t>
      </w:r>
      <w:r w:rsidRPr="00B60579">
        <w:rPr>
          <w:lang w:val="en-US"/>
        </w:rPr>
        <w:lastRenderedPageBreak/>
        <w:t>been carried out by the EU-funded multi-country project titled ‘Cross-Border Institution Building – CBIB+’ over its phases II an</w:t>
      </w:r>
      <w:r>
        <w:rPr>
          <w:lang w:val="en-US"/>
        </w:rPr>
        <w:t xml:space="preserve">d III in the period 2017-2022. </w:t>
      </w:r>
    </w:p>
    <w:p w14:paraId="7778802F" w14:textId="1784AAF0" w:rsidR="00B60579" w:rsidRPr="00B60579" w:rsidRDefault="00B60579" w:rsidP="00B60579">
      <w:pPr>
        <w:rPr>
          <w:lang w:val="en-US"/>
        </w:rPr>
      </w:pPr>
      <w:r w:rsidRPr="00B60579">
        <w:rPr>
          <w:lang w:val="en-US"/>
        </w:rPr>
        <w:t xml:space="preserve">The system was designed as a web application that can be accessed using any web browser operated by any regular desktop or laptop computer and any smart mobile phone. It neither requires the installation of any specialized software nor the acquisition of </w:t>
      </w:r>
      <w:r w:rsidR="00794499" w:rsidRPr="00B60579">
        <w:rPr>
          <w:lang w:val="en-US"/>
        </w:rPr>
        <w:t>licenses</w:t>
      </w:r>
      <w:r w:rsidRPr="00B60579">
        <w:rPr>
          <w:lang w:val="en-US"/>
        </w:rPr>
        <w:t xml:space="preserve">. All grant beneficiaries (legal entities) of the CBC programmes will have access to the system, as well as staffers of the management structures (Delegations of the European Union - DEU, Central Finance and Contracting Units of Ministries of Finance - CFCU, Operating Structures - OS and Joint Technical Secretariats - JTS) that are engaged in the implementation and monitoring of programmes. The system does not collect financial data, nor can it be used, at least in its current version, as a document management system for any programme or project. Following data collection, the system provides aggregation and reporting so that information could be further analysed on the level of project, call for proposals, programme, several programmes or the entire region. </w:t>
      </w:r>
    </w:p>
    <w:p w14:paraId="64DA72EC" w14:textId="77777777" w:rsidR="004D5C31" w:rsidRDefault="00B60579" w:rsidP="003F410C">
      <w:pPr>
        <w:rPr>
          <w:lang w:val="en-US"/>
        </w:rPr>
      </w:pPr>
      <w:r w:rsidRPr="00B60579">
        <w:rPr>
          <w:lang w:val="en-US"/>
        </w:rPr>
        <w:t xml:space="preserve">Following the encoding of your contract and logical framework matrix in the information system by the Joint Technical Secretariat (JTS) of the programme, please mind that the system will automatically dispatch email notifications to a representative of the project coordinator on the obligations to report, as well as on your upload of data into the system. The representatives of the coordinators will submit performance reports at regular intervals on 31 March, 30 June, 30 September and 31 December every year of the period of implementation of the contract, upon the submission of the final report and, in some especial cases, depending on the choice of certain impact indicators, even beyond the period of implementation of the contract. The JTS of the programme will always be available for technical support while the representatives of the coordinators are using the information system. The JTS will also undertake a sort of validation of the submitted data and, most importantly, its verification during monitoring visits to the project locations. </w:t>
      </w:r>
    </w:p>
    <w:p w14:paraId="2B77BEA6" w14:textId="77777777" w:rsidR="00B60579" w:rsidRDefault="00B60579" w:rsidP="003F410C">
      <w:pPr>
        <w:rPr>
          <w:lang w:val="en-US"/>
        </w:rPr>
      </w:pPr>
      <w:r w:rsidRPr="00B60579">
        <w:rPr>
          <w:lang w:val="en-US"/>
        </w:rPr>
        <w:t>The functions and benefits of the monitoring system are described in detail in a user manual that will be handed to the representatives of the coordinators by JTS staffers. The manual covers technical aspects of the software to facilitate the effectiveness of its practice by the authorised users. The latter are professionals that are directly involved in the implementation or monitoring of the CBC programmes. Thus, it is understood that users are knowledgeable about the rules and regulations that govern the implementation of those CBC programmes. Please note that the user manual does not contain a detailed discussion of these rules and regulations.</w:t>
      </w:r>
    </w:p>
    <w:p w14:paraId="2BD9A3E6" w14:textId="77777777" w:rsidR="003F410C" w:rsidRPr="002115A0" w:rsidRDefault="003F410C" w:rsidP="002115A0">
      <w:pPr>
        <w:rPr>
          <w:lang w:val="en-US"/>
        </w:rPr>
      </w:pPr>
    </w:p>
    <w:p w14:paraId="57716DDE" w14:textId="77777777" w:rsidR="004F068F" w:rsidRPr="002115A0" w:rsidRDefault="004F068F" w:rsidP="004F068F">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t>NOTE:</w:t>
      </w:r>
      <w:r w:rsidRPr="002115A0">
        <w:rPr>
          <w:i/>
          <w:lang w:val="en-US"/>
        </w:rPr>
        <w:t xml:space="preserve"> Interim and Final reports are submitted with the Payment requests. Please see </w:t>
      </w:r>
      <w:r w:rsidRPr="002115A0">
        <w:rPr>
          <w:b/>
          <w:i/>
          <w:color w:val="FF0000"/>
          <w:lang w:val="en-US"/>
        </w:rPr>
        <w:t xml:space="preserve">Section </w:t>
      </w:r>
      <w:r w:rsidR="0089349E" w:rsidRPr="002115A0">
        <w:rPr>
          <w:b/>
          <w:i/>
          <w:color w:val="FF0000"/>
          <w:lang w:val="en-US"/>
        </w:rPr>
        <w:t>5</w:t>
      </w:r>
      <w:r w:rsidRPr="002115A0">
        <w:rPr>
          <w:i/>
          <w:lang w:val="en-US"/>
        </w:rPr>
        <w:t xml:space="preserve"> above. Progress report is linked to monitoring of the </w:t>
      </w:r>
      <w:r w:rsidR="004478AE" w:rsidRPr="002115A0">
        <w:rPr>
          <w:i/>
          <w:lang w:val="en-US"/>
        </w:rPr>
        <w:t>Project</w:t>
      </w:r>
      <w:r w:rsidR="00B01809" w:rsidRPr="002115A0">
        <w:rPr>
          <w:i/>
          <w:lang w:val="en-US"/>
        </w:rPr>
        <w:t xml:space="preserve"> and fulfilment of the program indicators,</w:t>
      </w:r>
      <w:r w:rsidRPr="002115A0">
        <w:rPr>
          <w:i/>
          <w:lang w:val="en-US"/>
        </w:rPr>
        <w:t xml:space="preserve"> and </w:t>
      </w:r>
      <w:r w:rsidRPr="002115A0">
        <w:rPr>
          <w:b/>
          <w:i/>
          <w:lang w:val="en-US"/>
        </w:rPr>
        <w:t xml:space="preserve">it is not linked to the payment </w:t>
      </w:r>
      <w:r w:rsidR="007B650E" w:rsidRPr="002115A0">
        <w:rPr>
          <w:b/>
          <w:i/>
          <w:lang w:val="en-US"/>
        </w:rPr>
        <w:t>requests</w:t>
      </w:r>
      <w:r w:rsidR="00CF0A94" w:rsidRPr="002115A0">
        <w:rPr>
          <w:b/>
          <w:i/>
          <w:lang w:val="en-US"/>
        </w:rPr>
        <w:t>,</w:t>
      </w:r>
      <w:r w:rsidR="007B650E" w:rsidRPr="002115A0">
        <w:rPr>
          <w:b/>
          <w:i/>
          <w:lang w:val="en-US"/>
        </w:rPr>
        <w:t xml:space="preserve"> but</w:t>
      </w:r>
      <w:r w:rsidRPr="002115A0">
        <w:rPr>
          <w:b/>
          <w:i/>
          <w:lang w:val="en-US"/>
        </w:rPr>
        <w:t xml:space="preserve"> may serve as risk alert for the verification process</w:t>
      </w:r>
      <w:r w:rsidRPr="002115A0">
        <w:rPr>
          <w:i/>
          <w:lang w:val="en-US"/>
        </w:rPr>
        <w:t xml:space="preserve">. </w:t>
      </w:r>
    </w:p>
    <w:p w14:paraId="3590CA25" w14:textId="77777777" w:rsidR="004F068F" w:rsidRPr="002115A0" w:rsidRDefault="004F068F" w:rsidP="004F068F">
      <w:pPr>
        <w:pBdr>
          <w:top w:val="single" w:sz="4" w:space="1" w:color="auto"/>
          <w:left w:val="single" w:sz="4" w:space="4" w:color="auto"/>
          <w:bottom w:val="single" w:sz="4" w:space="1" w:color="auto"/>
          <w:right w:val="single" w:sz="4" w:space="4" w:color="auto"/>
        </w:pBdr>
        <w:shd w:val="clear" w:color="auto" w:fill="D9E2F3"/>
        <w:rPr>
          <w:lang w:val="en-US"/>
        </w:rPr>
      </w:pPr>
      <w:r w:rsidRPr="002115A0">
        <w:rPr>
          <w:i/>
          <w:lang w:val="en-US"/>
        </w:rPr>
        <w:t xml:space="preserve">It is recommended that Grant Beneficiary </w:t>
      </w:r>
      <w:r w:rsidR="008908BE" w:rsidRPr="002115A0">
        <w:rPr>
          <w:i/>
          <w:lang w:val="en-US"/>
        </w:rPr>
        <w:t>keep</w:t>
      </w:r>
      <w:r w:rsidRPr="002115A0">
        <w:rPr>
          <w:i/>
          <w:lang w:val="en-US"/>
        </w:rPr>
        <w:t xml:space="preserve"> </w:t>
      </w:r>
      <w:r w:rsidRPr="002115A0">
        <w:rPr>
          <w:i/>
          <w:u w:val="single"/>
          <w:lang w:val="en-US"/>
        </w:rPr>
        <w:t xml:space="preserve">internal monthly activity updates </w:t>
      </w:r>
      <w:r w:rsidRPr="002115A0">
        <w:rPr>
          <w:i/>
          <w:lang w:val="en-US"/>
        </w:rPr>
        <w:t xml:space="preserve">(see </w:t>
      </w:r>
      <w:r w:rsidRPr="002115A0">
        <w:rPr>
          <w:b/>
          <w:i/>
          <w:color w:val="FF0000"/>
          <w:lang w:val="en-US"/>
        </w:rPr>
        <w:t>Section 2.3</w:t>
      </w:r>
      <w:r w:rsidRPr="002115A0">
        <w:rPr>
          <w:b/>
          <w:i/>
          <w:lang w:val="en-US"/>
        </w:rPr>
        <w:t xml:space="preserve"> Project monitoring</w:t>
      </w:r>
      <w:r w:rsidRPr="002115A0">
        <w:rPr>
          <w:i/>
          <w:lang w:val="en-US"/>
        </w:rPr>
        <w:t xml:space="preserve"> above and </w:t>
      </w:r>
      <w:r w:rsidRPr="002115A0">
        <w:rPr>
          <w:b/>
          <w:i/>
          <w:color w:val="FF0000"/>
          <w:lang w:val="en-US"/>
        </w:rPr>
        <w:t>Annex 1</w:t>
      </w:r>
      <w:r w:rsidRPr="002115A0">
        <w:rPr>
          <w:i/>
          <w:lang w:val="en-US"/>
        </w:rPr>
        <w:t xml:space="preserve"> of this Manual) on the implementation of the </w:t>
      </w:r>
      <w:r w:rsidR="004478AE" w:rsidRPr="002115A0">
        <w:rPr>
          <w:i/>
          <w:lang w:val="en-US"/>
        </w:rPr>
        <w:t>Project</w:t>
      </w:r>
      <w:r w:rsidRPr="002115A0">
        <w:rPr>
          <w:i/>
          <w:lang w:val="en-US"/>
        </w:rPr>
        <w:t>. In this way, all important events / dates will be recorded, and you will have no problems preparing interim, final or progress report.</w:t>
      </w:r>
    </w:p>
    <w:p w14:paraId="0EA7C7E2" w14:textId="77777777" w:rsidR="002D36DF" w:rsidRPr="002115A0" w:rsidRDefault="004F068F" w:rsidP="002D36DF">
      <w:pPr>
        <w:rPr>
          <w:lang w:val="en-US"/>
        </w:rPr>
      </w:pPr>
      <w:r w:rsidRPr="002115A0">
        <w:rPr>
          <w:lang w:val="en-US"/>
        </w:rPr>
        <w:t xml:space="preserve">Interim and Final reports consist of both financial and narrative part. </w:t>
      </w:r>
      <w:r w:rsidR="002D36DF" w:rsidRPr="002115A0">
        <w:rPr>
          <w:lang w:val="en-US"/>
        </w:rPr>
        <w:t xml:space="preserve">The templates for the Interim and Final narrative and financial reports are also provided </w:t>
      </w:r>
      <w:r w:rsidR="002D36DF" w:rsidRPr="002115A0">
        <w:rPr>
          <w:b/>
          <w:lang w:val="en-US"/>
        </w:rPr>
        <w:t>under Annex VI in the Grant Contract</w:t>
      </w:r>
      <w:r w:rsidR="002D36DF" w:rsidRPr="002115A0">
        <w:rPr>
          <w:lang w:val="en-US"/>
        </w:rPr>
        <w:t>.</w:t>
      </w:r>
    </w:p>
    <w:p w14:paraId="55ABE5CB" w14:textId="56CD785C" w:rsidR="00970A35" w:rsidRPr="002115A0" w:rsidRDefault="00970A35" w:rsidP="00825281">
      <w:pPr>
        <w:rPr>
          <w:lang w:val="en-US"/>
        </w:rPr>
      </w:pPr>
      <w:r w:rsidRPr="002115A0">
        <w:rPr>
          <w:lang w:val="en-US"/>
        </w:rPr>
        <w:lastRenderedPageBreak/>
        <w:t>JTS</w:t>
      </w:r>
      <w:r w:rsidR="001B67F1" w:rsidRPr="002115A0">
        <w:rPr>
          <w:lang w:val="en-US"/>
        </w:rPr>
        <w:t>/AO</w:t>
      </w:r>
      <w:r w:rsidRPr="002115A0">
        <w:rPr>
          <w:lang w:val="en-US"/>
        </w:rPr>
        <w:t xml:space="preserve"> </w:t>
      </w:r>
      <w:r w:rsidR="001B67F1" w:rsidRPr="002115A0">
        <w:rPr>
          <w:lang w:val="en-US"/>
        </w:rPr>
        <w:t xml:space="preserve">has </w:t>
      </w:r>
      <w:r w:rsidRPr="002115A0">
        <w:rPr>
          <w:lang w:val="en-US"/>
        </w:rPr>
        <w:t xml:space="preserve">advisory role to </w:t>
      </w:r>
      <w:r w:rsidR="001B67F1" w:rsidRPr="002115A0">
        <w:rPr>
          <w:lang w:val="en-US"/>
        </w:rPr>
        <w:t>g</w:t>
      </w:r>
      <w:r w:rsidRPr="002115A0">
        <w:rPr>
          <w:lang w:val="en-US"/>
        </w:rPr>
        <w:t>rant beneficiaries in the process of preparation of Interim and Final reports</w:t>
      </w:r>
      <w:r w:rsidR="001B67F1" w:rsidRPr="002115A0">
        <w:rPr>
          <w:lang w:val="en-US"/>
        </w:rPr>
        <w:t xml:space="preserve">. Grant beneficiaries are advised to consults </w:t>
      </w:r>
      <w:r w:rsidR="001B67F1" w:rsidRPr="009C39E5">
        <w:t>JT</w:t>
      </w:r>
      <w:r w:rsidR="00F3050A">
        <w:t>S</w:t>
      </w:r>
      <w:r w:rsidR="001B67F1" w:rsidRPr="002115A0">
        <w:rPr>
          <w:lang w:val="en-US"/>
        </w:rPr>
        <w:t xml:space="preserve">/AO during preparation of reports and send draft versions to JTS/AO for consultation and then officially submitted to CA and Control body. </w:t>
      </w:r>
    </w:p>
    <w:p w14:paraId="3E9B7B88" w14:textId="77777777" w:rsidR="007D5DD5" w:rsidRPr="002115A0" w:rsidRDefault="007D5DD5" w:rsidP="00825281">
      <w:pPr>
        <w:rPr>
          <w:b/>
          <w:lang w:val="en-US"/>
        </w:rPr>
      </w:pPr>
      <w:r w:rsidRPr="002115A0">
        <w:rPr>
          <w:b/>
          <w:lang w:val="en-US"/>
        </w:rPr>
        <w:t>Narrative report</w:t>
      </w:r>
      <w:r w:rsidRPr="002115A0">
        <w:rPr>
          <w:lang w:val="en-US"/>
        </w:rPr>
        <w:t xml:space="preserve"> </w:t>
      </w:r>
      <w:r w:rsidR="009D5E06" w:rsidRPr="002115A0">
        <w:rPr>
          <w:lang w:val="en-US"/>
        </w:rPr>
        <w:t xml:space="preserve">shall describe the implementation of the </w:t>
      </w:r>
      <w:r w:rsidR="009D5E06" w:rsidRPr="002115A0">
        <w:rPr>
          <w:b/>
          <w:lang w:val="en-US"/>
        </w:rPr>
        <w:t xml:space="preserve">project </w:t>
      </w:r>
      <w:r w:rsidR="009D5E06" w:rsidRPr="002115A0">
        <w:rPr>
          <w:lang w:val="en-US"/>
        </w:rPr>
        <w:t xml:space="preserve">according to the </w:t>
      </w:r>
      <w:r w:rsidR="009D5E06" w:rsidRPr="002115A0">
        <w:rPr>
          <w:b/>
          <w:lang w:val="en-US"/>
        </w:rPr>
        <w:t xml:space="preserve">activities </w:t>
      </w:r>
      <w:r w:rsidR="009D5E06" w:rsidRPr="002115A0">
        <w:rPr>
          <w:lang w:val="en-US"/>
        </w:rPr>
        <w:t xml:space="preserve">envisaged, </w:t>
      </w:r>
      <w:r w:rsidR="009D5E06" w:rsidRPr="002115A0">
        <w:rPr>
          <w:b/>
          <w:lang w:val="en-US"/>
        </w:rPr>
        <w:t xml:space="preserve">difficulties </w:t>
      </w:r>
      <w:r w:rsidR="009D5E06" w:rsidRPr="002115A0">
        <w:rPr>
          <w:lang w:val="en-US"/>
        </w:rPr>
        <w:t xml:space="preserve">encountered, and </w:t>
      </w:r>
      <w:r w:rsidR="009D5E06" w:rsidRPr="002115A0">
        <w:rPr>
          <w:b/>
          <w:lang w:val="en-US"/>
        </w:rPr>
        <w:t xml:space="preserve">measures </w:t>
      </w:r>
      <w:r w:rsidR="009D5E06" w:rsidRPr="002115A0">
        <w:rPr>
          <w:lang w:val="en-US"/>
        </w:rPr>
        <w:t xml:space="preserve">taken to overcome </w:t>
      </w:r>
      <w:r w:rsidR="009D5E06" w:rsidRPr="002115A0">
        <w:rPr>
          <w:b/>
          <w:lang w:val="en-US"/>
        </w:rPr>
        <w:t>problems</w:t>
      </w:r>
      <w:r w:rsidR="009D5E06" w:rsidRPr="002115A0">
        <w:rPr>
          <w:lang w:val="en-US"/>
        </w:rPr>
        <w:t xml:space="preserve">, eventual </w:t>
      </w:r>
      <w:r w:rsidR="009D5E06" w:rsidRPr="002115A0">
        <w:rPr>
          <w:b/>
          <w:lang w:val="en-US"/>
        </w:rPr>
        <w:t xml:space="preserve">changes </w:t>
      </w:r>
      <w:r w:rsidR="009D5E06" w:rsidRPr="002115A0">
        <w:rPr>
          <w:lang w:val="en-US"/>
        </w:rPr>
        <w:t xml:space="preserve">introduced, as well as the </w:t>
      </w:r>
      <w:r w:rsidR="009D5E06" w:rsidRPr="002115A0">
        <w:rPr>
          <w:b/>
          <w:u w:val="single"/>
          <w:lang w:val="en-US"/>
        </w:rPr>
        <w:t>degree of achievement of its results</w:t>
      </w:r>
      <w:r w:rsidR="009D5E06" w:rsidRPr="002115A0">
        <w:rPr>
          <w:b/>
          <w:lang w:val="en-US"/>
        </w:rPr>
        <w:t xml:space="preserve"> </w:t>
      </w:r>
      <w:r w:rsidR="009D5E06" w:rsidRPr="002115A0">
        <w:rPr>
          <w:lang w:val="en-US"/>
        </w:rPr>
        <w:t xml:space="preserve">(impact, outcomes or outputs) as measured by corresponding </w:t>
      </w:r>
      <w:r w:rsidR="009D5E06" w:rsidRPr="002115A0">
        <w:rPr>
          <w:b/>
          <w:lang w:val="en-US"/>
        </w:rPr>
        <w:t xml:space="preserve">indicators. </w:t>
      </w:r>
      <w:r w:rsidR="00522396" w:rsidRPr="002115A0">
        <w:rPr>
          <w:lang w:val="en-US"/>
        </w:rPr>
        <w:t xml:space="preserve">Any discrepancy to the Description of the Action should be reasoned and justified in the report. </w:t>
      </w:r>
      <w:r w:rsidR="00C50011" w:rsidRPr="002115A0">
        <w:rPr>
          <w:lang w:val="en-US"/>
        </w:rPr>
        <w:t>Narrative report should be followed with</w:t>
      </w:r>
      <w:r w:rsidR="00C50011" w:rsidRPr="002115A0">
        <w:rPr>
          <w:b/>
          <w:lang w:val="en-US"/>
        </w:rPr>
        <w:t xml:space="preserve"> supporting documentation </w:t>
      </w:r>
      <w:r w:rsidR="00C50011" w:rsidRPr="002115A0">
        <w:rPr>
          <w:lang w:val="en-US"/>
        </w:rPr>
        <w:t xml:space="preserve">as applicable: documents evidencing selection of participants for trainings, training materials, study developed, </w:t>
      </w:r>
      <w:r w:rsidR="00FA3E58" w:rsidRPr="002115A0">
        <w:rPr>
          <w:lang w:val="en-US"/>
        </w:rPr>
        <w:t xml:space="preserve">research conducted, </w:t>
      </w:r>
      <w:r w:rsidR="00C50011" w:rsidRPr="002115A0">
        <w:rPr>
          <w:lang w:val="en-US"/>
        </w:rPr>
        <w:t xml:space="preserve">communication plan, </w:t>
      </w:r>
      <w:r w:rsidR="00522396" w:rsidRPr="002115A0">
        <w:rPr>
          <w:lang w:val="en-US"/>
        </w:rPr>
        <w:t xml:space="preserve">promotional material, </w:t>
      </w:r>
      <w:r w:rsidR="00C50011" w:rsidRPr="002115A0">
        <w:rPr>
          <w:lang w:val="en-US"/>
        </w:rPr>
        <w:t>etc.</w:t>
      </w:r>
      <w:r w:rsidR="001754B6" w:rsidRPr="002115A0">
        <w:rPr>
          <w:lang w:val="en-US"/>
        </w:rPr>
        <w:t xml:space="preserve"> </w:t>
      </w:r>
    </w:p>
    <w:p w14:paraId="6DDEE1A0" w14:textId="77777777" w:rsidR="007D5DD5" w:rsidRPr="002115A0" w:rsidRDefault="007D5DD5" w:rsidP="00825281">
      <w:pPr>
        <w:rPr>
          <w:lang w:val="en-US"/>
        </w:rPr>
      </w:pPr>
      <w:r w:rsidRPr="002115A0">
        <w:rPr>
          <w:b/>
          <w:lang w:val="en-US"/>
        </w:rPr>
        <w:t>Financial report</w:t>
      </w:r>
      <w:r w:rsidRPr="002115A0">
        <w:rPr>
          <w:lang w:val="en-US"/>
        </w:rPr>
        <w:t xml:space="preserve"> provides information regarding the actual expenditures </w:t>
      </w:r>
      <w:r w:rsidR="00F94C6C" w:rsidRPr="002115A0">
        <w:rPr>
          <w:lang w:val="en-US"/>
        </w:rPr>
        <w:t xml:space="preserve">incurred </w:t>
      </w:r>
      <w:r w:rsidRPr="002115A0">
        <w:rPr>
          <w:lang w:val="en-US"/>
        </w:rPr>
        <w:t xml:space="preserve">during implementation of the project as compared to the foreseen amounts. </w:t>
      </w:r>
      <w:r w:rsidR="00F65B0B" w:rsidRPr="002115A0">
        <w:rPr>
          <w:lang w:val="en-US"/>
        </w:rPr>
        <w:t xml:space="preserve">The financial report is prepared in MS Excel and should include the original budget and modifications/reallocations (if any), as well as expenditures incurred for the project duration. </w:t>
      </w:r>
      <w:r w:rsidR="00C50011" w:rsidRPr="002115A0">
        <w:rPr>
          <w:lang w:val="en-US"/>
        </w:rPr>
        <w:t>Financial report should be followed with</w:t>
      </w:r>
      <w:r w:rsidR="00C50011" w:rsidRPr="002115A0">
        <w:rPr>
          <w:b/>
          <w:lang w:val="en-US"/>
        </w:rPr>
        <w:t xml:space="preserve"> supporting documentation </w:t>
      </w:r>
      <w:r w:rsidR="00C50011" w:rsidRPr="002115A0">
        <w:rPr>
          <w:lang w:val="en-US"/>
        </w:rPr>
        <w:t>such as: Detail breakdown of expenditures</w:t>
      </w:r>
      <w:r w:rsidR="00CB672E" w:rsidRPr="002115A0">
        <w:rPr>
          <w:lang w:val="en-US"/>
        </w:rPr>
        <w:t xml:space="preserve"> (see </w:t>
      </w:r>
      <w:r w:rsidR="00CB672E" w:rsidRPr="002115A0">
        <w:rPr>
          <w:i/>
          <w:color w:val="FF0000"/>
          <w:lang w:val="en-US"/>
        </w:rPr>
        <w:t>Annex 3.</w:t>
      </w:r>
      <w:r w:rsidR="00F03E52" w:rsidRPr="002115A0">
        <w:rPr>
          <w:i/>
          <w:color w:val="FF0000"/>
          <w:lang w:val="en-US"/>
        </w:rPr>
        <w:t>2</w:t>
      </w:r>
      <w:r w:rsidR="00CB672E" w:rsidRPr="002115A0">
        <w:rPr>
          <w:lang w:val="en-US"/>
        </w:rPr>
        <w:t>)</w:t>
      </w:r>
      <w:r w:rsidR="00C50011" w:rsidRPr="002115A0">
        <w:rPr>
          <w:lang w:val="en-US"/>
        </w:rPr>
        <w:t>, Calculation of project team salaries</w:t>
      </w:r>
      <w:r w:rsidR="00CB672E" w:rsidRPr="002115A0">
        <w:rPr>
          <w:lang w:val="en-US"/>
        </w:rPr>
        <w:t xml:space="preserve"> (see </w:t>
      </w:r>
      <w:r w:rsidR="00CB672E" w:rsidRPr="002115A0">
        <w:rPr>
          <w:i/>
          <w:color w:val="FF0000"/>
          <w:lang w:val="en-US"/>
        </w:rPr>
        <w:t>Annex 3.</w:t>
      </w:r>
      <w:r w:rsidR="00F03E52" w:rsidRPr="002115A0">
        <w:rPr>
          <w:i/>
          <w:color w:val="FF0000"/>
          <w:lang w:val="en-US"/>
        </w:rPr>
        <w:t>3</w:t>
      </w:r>
      <w:r w:rsidR="00CB672E" w:rsidRPr="002115A0">
        <w:rPr>
          <w:lang w:val="en-US"/>
        </w:rPr>
        <w:t>)</w:t>
      </w:r>
      <w:r w:rsidR="00C50011" w:rsidRPr="002115A0">
        <w:rPr>
          <w:lang w:val="en-US"/>
        </w:rPr>
        <w:t xml:space="preserve">, </w:t>
      </w:r>
      <w:r w:rsidR="00853FD1" w:rsidRPr="002115A0">
        <w:rPr>
          <w:lang w:val="en-US"/>
        </w:rPr>
        <w:t xml:space="preserve">Bank statement of received first pre-financing payment or further pre-financing payment, </w:t>
      </w:r>
      <w:r w:rsidR="00C50011" w:rsidRPr="002115A0">
        <w:rPr>
          <w:lang w:val="en-US"/>
        </w:rPr>
        <w:t xml:space="preserve">documentary proofs for each budget line as applicable i.e., </w:t>
      </w:r>
      <w:r w:rsidR="00CB672E" w:rsidRPr="002115A0">
        <w:rPr>
          <w:lang w:val="en-US"/>
        </w:rPr>
        <w:t xml:space="preserve">Statement on paid salary tax and social security contributions (see </w:t>
      </w:r>
      <w:r w:rsidR="00CB672E" w:rsidRPr="002115A0">
        <w:rPr>
          <w:i/>
          <w:color w:val="FF0000"/>
          <w:lang w:val="en-US"/>
        </w:rPr>
        <w:t>Annex 3.</w:t>
      </w:r>
      <w:r w:rsidR="00F03E52" w:rsidRPr="002115A0">
        <w:rPr>
          <w:i/>
          <w:color w:val="FF0000"/>
          <w:lang w:val="en-US"/>
        </w:rPr>
        <w:t>4</w:t>
      </w:r>
      <w:r w:rsidR="00CB672E" w:rsidRPr="002115A0">
        <w:rPr>
          <w:lang w:val="en-US"/>
        </w:rPr>
        <w:t xml:space="preserve">), </w:t>
      </w:r>
      <w:r w:rsidR="004473F6" w:rsidRPr="002115A0">
        <w:rPr>
          <w:lang w:val="en-US"/>
        </w:rPr>
        <w:t>time sheets</w:t>
      </w:r>
      <w:r w:rsidR="00CB672E" w:rsidRPr="002115A0">
        <w:rPr>
          <w:lang w:val="en-US"/>
        </w:rPr>
        <w:t xml:space="preserve"> (see </w:t>
      </w:r>
      <w:r w:rsidR="00CB672E" w:rsidRPr="002115A0">
        <w:rPr>
          <w:i/>
          <w:color w:val="FF0000"/>
          <w:lang w:val="en-US"/>
        </w:rPr>
        <w:t>Annex 3.</w:t>
      </w:r>
      <w:r w:rsidR="00F03E52" w:rsidRPr="002115A0">
        <w:rPr>
          <w:i/>
          <w:color w:val="FF0000"/>
          <w:lang w:val="en-US"/>
        </w:rPr>
        <w:t>5</w:t>
      </w:r>
      <w:r w:rsidR="00CB672E" w:rsidRPr="002115A0">
        <w:rPr>
          <w:lang w:val="en-US"/>
        </w:rPr>
        <w:t>)</w:t>
      </w:r>
      <w:r w:rsidR="004473F6" w:rsidRPr="002115A0">
        <w:rPr>
          <w:lang w:val="en-US"/>
        </w:rPr>
        <w:t xml:space="preserve">, </w:t>
      </w:r>
      <w:r w:rsidR="00C50011" w:rsidRPr="002115A0">
        <w:rPr>
          <w:lang w:val="en-US"/>
        </w:rPr>
        <w:t>payroll slips, Statement on engagements</w:t>
      </w:r>
      <w:r w:rsidR="00CB672E" w:rsidRPr="002115A0">
        <w:rPr>
          <w:lang w:val="en-US"/>
        </w:rPr>
        <w:t xml:space="preserve"> (see </w:t>
      </w:r>
      <w:r w:rsidR="00CB672E" w:rsidRPr="002115A0">
        <w:rPr>
          <w:i/>
          <w:color w:val="FF0000"/>
          <w:lang w:val="en-US"/>
        </w:rPr>
        <w:t>Annex 3.</w:t>
      </w:r>
      <w:r w:rsidR="00F03E52" w:rsidRPr="002115A0">
        <w:rPr>
          <w:i/>
          <w:color w:val="FF0000"/>
          <w:lang w:val="en-US"/>
        </w:rPr>
        <w:t>6</w:t>
      </w:r>
      <w:r w:rsidR="00CB672E" w:rsidRPr="002115A0">
        <w:rPr>
          <w:lang w:val="en-US"/>
        </w:rPr>
        <w:t>)</w:t>
      </w:r>
      <w:r w:rsidR="00C50011" w:rsidRPr="002115A0">
        <w:rPr>
          <w:lang w:val="en-US"/>
        </w:rPr>
        <w:t xml:space="preserve">, </w:t>
      </w:r>
      <w:r w:rsidR="00772C80" w:rsidRPr="002115A0">
        <w:rPr>
          <w:lang w:val="en-US"/>
        </w:rPr>
        <w:t xml:space="preserve">Expenditure verification report (with Final report) (see </w:t>
      </w:r>
      <w:r w:rsidR="00772C80" w:rsidRPr="002115A0">
        <w:rPr>
          <w:i/>
          <w:color w:val="FF0000"/>
          <w:lang w:val="en-US"/>
        </w:rPr>
        <w:t xml:space="preserve">Annex </w:t>
      </w:r>
      <w:r w:rsidR="00F03E52" w:rsidRPr="002115A0">
        <w:rPr>
          <w:i/>
          <w:color w:val="FF0000"/>
          <w:lang w:val="en-US"/>
        </w:rPr>
        <w:t>VII of the Grant contract</w:t>
      </w:r>
      <w:r w:rsidR="00772C80" w:rsidRPr="002115A0">
        <w:rPr>
          <w:lang w:val="en-US"/>
        </w:rPr>
        <w:t xml:space="preserve">), Transfer of ownership (with Final report) (see </w:t>
      </w:r>
      <w:r w:rsidR="00772C80" w:rsidRPr="002115A0">
        <w:rPr>
          <w:i/>
          <w:color w:val="FF0000"/>
          <w:lang w:val="en-US"/>
        </w:rPr>
        <w:t xml:space="preserve">Annex </w:t>
      </w:r>
      <w:r w:rsidR="00F03E52" w:rsidRPr="002115A0">
        <w:rPr>
          <w:i/>
          <w:color w:val="FF0000"/>
          <w:lang w:val="en-US"/>
        </w:rPr>
        <w:t>IX of the Grant contract</w:t>
      </w:r>
      <w:r w:rsidR="00772C80" w:rsidRPr="002115A0">
        <w:rPr>
          <w:lang w:val="en-US"/>
        </w:rPr>
        <w:t xml:space="preserve">), </w:t>
      </w:r>
      <w:r w:rsidR="00C50011" w:rsidRPr="002115A0">
        <w:rPr>
          <w:lang w:val="en-US"/>
        </w:rPr>
        <w:t>invoices, bank statement, provisions/final acceptance, delivery notes, proof of origin,</w:t>
      </w:r>
      <w:r w:rsidR="00772C80" w:rsidRPr="002115A0">
        <w:rPr>
          <w:lang w:val="en-US"/>
        </w:rPr>
        <w:t xml:space="preserve"> ,</w:t>
      </w:r>
      <w:r w:rsidR="00C50011" w:rsidRPr="002115A0">
        <w:rPr>
          <w:lang w:val="en-US"/>
        </w:rPr>
        <w:t xml:space="preserve"> travel orders and reports, car</w:t>
      </w:r>
      <w:r w:rsidR="00772C80" w:rsidRPr="002115A0">
        <w:rPr>
          <w:lang w:val="en-US"/>
        </w:rPr>
        <w:t xml:space="preserve"> </w:t>
      </w:r>
      <w:r w:rsidR="00C50011" w:rsidRPr="002115A0">
        <w:rPr>
          <w:lang w:val="en-US"/>
        </w:rPr>
        <w:t xml:space="preserve"> logs, etc. </w:t>
      </w:r>
      <w:r w:rsidR="001754B6" w:rsidRPr="002115A0">
        <w:rPr>
          <w:lang w:val="en-US"/>
        </w:rPr>
        <w:t xml:space="preserve">Please see </w:t>
      </w:r>
      <w:r w:rsidR="003E7D02" w:rsidRPr="002115A0">
        <w:rPr>
          <w:i/>
          <w:color w:val="FF0000"/>
          <w:lang w:val="en-US"/>
        </w:rPr>
        <w:t>Sections 5</w:t>
      </w:r>
      <w:r w:rsidR="003E7D02" w:rsidRPr="002115A0">
        <w:rPr>
          <w:lang w:val="en-US"/>
        </w:rPr>
        <w:t xml:space="preserve"> above for more detail</w:t>
      </w:r>
      <w:r w:rsidR="007643D3" w:rsidRPr="002115A0">
        <w:rPr>
          <w:lang w:val="en-US"/>
        </w:rPr>
        <w:t>s on eligibility, reporting exchange rate and supporting documentation</w:t>
      </w:r>
      <w:r w:rsidR="003E7D02" w:rsidRPr="002115A0">
        <w:rPr>
          <w:lang w:val="en-US"/>
        </w:rPr>
        <w:t xml:space="preserve"> per budget heading. </w:t>
      </w:r>
    </w:p>
    <w:p w14:paraId="1A82B36F" w14:textId="77777777" w:rsidR="00B82918" w:rsidRPr="002115A0" w:rsidRDefault="002D36DF" w:rsidP="005841FD">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t>NOTE:</w:t>
      </w:r>
      <w:r w:rsidRPr="002115A0">
        <w:rPr>
          <w:i/>
          <w:lang w:val="en-US"/>
        </w:rPr>
        <w:t xml:space="preserve"> Please note that close attention should be paid to the reporting exchange rate!!</w:t>
      </w:r>
      <w:r w:rsidRPr="002115A0">
        <w:rPr>
          <w:i/>
          <w:color w:val="FF0000"/>
          <w:lang w:val="en-US"/>
        </w:rPr>
        <w:t xml:space="preserve"> </w:t>
      </w:r>
    </w:p>
    <w:p w14:paraId="232A69FD" w14:textId="77777777" w:rsidR="004F068F" w:rsidRPr="002115A0" w:rsidRDefault="00B7160C" w:rsidP="00B82918">
      <w:pPr>
        <w:pStyle w:val="Heading2"/>
        <w:rPr>
          <w:lang w:val="en-US"/>
        </w:rPr>
      </w:pPr>
      <w:bookmarkStart w:id="269" w:name="_Toc67430002"/>
      <w:bookmarkStart w:id="270" w:name="_Toc67478671"/>
      <w:bookmarkStart w:id="271" w:name="_Toc67478945"/>
      <w:bookmarkStart w:id="272" w:name="_Toc67430003"/>
      <w:bookmarkStart w:id="273" w:name="_Toc67478672"/>
      <w:bookmarkStart w:id="274" w:name="_Toc67478946"/>
      <w:bookmarkStart w:id="275" w:name="_Toc72845257"/>
      <w:bookmarkEnd w:id="269"/>
      <w:bookmarkEnd w:id="270"/>
      <w:bookmarkEnd w:id="271"/>
      <w:bookmarkEnd w:id="272"/>
      <w:bookmarkEnd w:id="273"/>
      <w:bookmarkEnd w:id="274"/>
      <w:r w:rsidRPr="002115A0">
        <w:rPr>
          <w:lang w:val="en-US"/>
        </w:rPr>
        <w:t>Interim report</w:t>
      </w:r>
      <w:bookmarkEnd w:id="275"/>
    </w:p>
    <w:p w14:paraId="2D30DF62" w14:textId="77777777" w:rsidR="00522396" w:rsidRPr="002115A0" w:rsidRDefault="00A85B28" w:rsidP="00522396">
      <w:pPr>
        <w:rPr>
          <w:b/>
          <w:lang w:val="en-US"/>
        </w:rPr>
      </w:pPr>
      <w:r w:rsidRPr="002115A0">
        <w:rPr>
          <w:lang w:val="en-US"/>
        </w:rPr>
        <w:t>Interim report is</w:t>
      </w:r>
      <w:r w:rsidR="004F068F" w:rsidRPr="002115A0">
        <w:rPr>
          <w:lang w:val="en-US"/>
        </w:rPr>
        <w:t xml:space="preserve"> </w:t>
      </w:r>
      <w:r w:rsidR="004F068F" w:rsidRPr="002115A0">
        <w:rPr>
          <w:b/>
          <w:lang w:val="en-US"/>
        </w:rPr>
        <w:t xml:space="preserve">covering first </w:t>
      </w:r>
      <w:r w:rsidR="007D5DD5" w:rsidRPr="002115A0">
        <w:rPr>
          <w:b/>
          <w:lang w:val="en-US"/>
        </w:rPr>
        <w:t xml:space="preserve">twelve-month </w:t>
      </w:r>
      <w:r w:rsidR="006D7073" w:rsidRPr="002115A0">
        <w:rPr>
          <w:b/>
          <w:lang w:val="en-US"/>
        </w:rPr>
        <w:t xml:space="preserve">implementation </w:t>
      </w:r>
      <w:r w:rsidR="007D5DD5" w:rsidRPr="002115A0">
        <w:rPr>
          <w:b/>
          <w:lang w:val="en-US"/>
        </w:rPr>
        <w:t>period</w:t>
      </w:r>
      <w:r w:rsidR="007D5DD5" w:rsidRPr="002115A0">
        <w:rPr>
          <w:lang w:val="en-US"/>
        </w:rPr>
        <w:t xml:space="preserve"> unless otherwise provided for in the Special Conditions</w:t>
      </w:r>
      <w:r w:rsidR="006D7073" w:rsidRPr="002115A0">
        <w:rPr>
          <w:lang w:val="en-US"/>
        </w:rPr>
        <w:t xml:space="preserve">. </w:t>
      </w:r>
    </w:p>
    <w:p w14:paraId="46F68F96" w14:textId="77777777" w:rsidR="00062899" w:rsidRPr="002115A0" w:rsidRDefault="00062899" w:rsidP="006D7073">
      <w:pPr>
        <w:rPr>
          <w:lang w:val="en-US"/>
        </w:rPr>
      </w:pPr>
      <w:r w:rsidRPr="002115A0">
        <w:rPr>
          <w:lang w:val="en-US"/>
        </w:rPr>
        <w:t>Interim report consists of narrative and financial reports including supporting documents consisting of delivered outputs and documentary proofs of the implemented activities and expenditures incurred in the reporting period</w:t>
      </w:r>
      <w:r w:rsidR="00522396" w:rsidRPr="002115A0">
        <w:rPr>
          <w:lang w:val="en-US"/>
        </w:rPr>
        <w:t xml:space="preserve"> for the overall Action (project)</w:t>
      </w:r>
      <w:r w:rsidRPr="002115A0">
        <w:rPr>
          <w:lang w:val="en-US"/>
        </w:rPr>
        <w:t xml:space="preserve">. </w:t>
      </w:r>
    </w:p>
    <w:p w14:paraId="7BEF574A" w14:textId="77777777" w:rsidR="009F2B6A" w:rsidRPr="00B369A2" w:rsidRDefault="009F2B6A" w:rsidP="00062899">
      <w:pPr>
        <w:rPr>
          <w:b/>
          <w:lang w:val="en-US"/>
        </w:rPr>
      </w:pPr>
      <w:r w:rsidRPr="00B369A2">
        <w:rPr>
          <w:b/>
          <w:lang w:val="en-US"/>
        </w:rPr>
        <w:t xml:space="preserve">Procedure for submission of Interim report is as follows: </w:t>
      </w:r>
    </w:p>
    <w:p w14:paraId="27F49E02" w14:textId="77D4D655" w:rsidR="009F2B6A" w:rsidRPr="00DD073A" w:rsidRDefault="004478AE" w:rsidP="002D1729">
      <w:pPr>
        <w:numPr>
          <w:ilvl w:val="0"/>
          <w:numId w:val="41"/>
        </w:numPr>
        <w:ind w:left="360"/>
        <w:rPr>
          <w:highlight w:val="yellow"/>
        </w:rPr>
      </w:pPr>
      <w:r w:rsidRPr="00B369A2">
        <w:rPr>
          <w:lang w:val="en-US"/>
        </w:rPr>
        <w:t>Coordinator</w:t>
      </w:r>
      <w:r w:rsidR="009F2B6A" w:rsidRPr="00B369A2">
        <w:rPr>
          <w:lang w:val="en-US"/>
        </w:rPr>
        <w:t xml:space="preserve"> in collaboration with Co-beneficiaries prepares Interim report and supporting documentation</w:t>
      </w:r>
      <w:r w:rsidR="009F2B6A" w:rsidRPr="002115A0">
        <w:rPr>
          <w:lang w:val="en-US"/>
        </w:rPr>
        <w:t xml:space="preserve"> (see </w:t>
      </w:r>
      <w:r w:rsidR="009F2B6A" w:rsidRPr="002115A0">
        <w:rPr>
          <w:i/>
          <w:color w:val="FF0000"/>
          <w:lang w:val="en-US"/>
        </w:rPr>
        <w:t>Section 5</w:t>
      </w:r>
      <w:r w:rsidR="009F2B6A" w:rsidRPr="002115A0">
        <w:rPr>
          <w:lang w:val="en-US"/>
        </w:rPr>
        <w:t xml:space="preserve"> and </w:t>
      </w:r>
      <w:r w:rsidR="009F2B6A" w:rsidRPr="002115A0">
        <w:rPr>
          <w:i/>
          <w:color w:val="FF0000"/>
          <w:lang w:val="en-US"/>
        </w:rPr>
        <w:t>Section 7</w:t>
      </w:r>
      <w:r w:rsidR="009F2B6A" w:rsidRPr="002115A0">
        <w:rPr>
          <w:lang w:val="en-US"/>
        </w:rPr>
        <w:t xml:space="preserve"> above)</w:t>
      </w:r>
      <w:r w:rsidR="00DF7F68" w:rsidRPr="002115A0">
        <w:rPr>
          <w:lang w:val="en-US"/>
        </w:rPr>
        <w:t xml:space="preserve"> and </w:t>
      </w:r>
      <w:r w:rsidR="00DF7F68" w:rsidRPr="009C39E5">
        <w:t>send</w:t>
      </w:r>
      <w:r w:rsidR="00190113">
        <w:t>s</w:t>
      </w:r>
      <w:r w:rsidR="00DF7F68" w:rsidRPr="002115A0">
        <w:t xml:space="preserve"> draft version to JTS for </w:t>
      </w:r>
      <w:r w:rsidR="002B02C8" w:rsidRPr="002115A0">
        <w:t xml:space="preserve">consultation and </w:t>
      </w:r>
      <w:r w:rsidR="00DF7F68" w:rsidRPr="002115A0">
        <w:t>support</w:t>
      </w:r>
      <w:r w:rsidR="00EF19DE" w:rsidRPr="002115A0">
        <w:t xml:space="preserve"> on e-mail addres</w:t>
      </w:r>
      <w:r w:rsidR="00EF19DE" w:rsidRPr="00794499">
        <w:t>s</w:t>
      </w:r>
      <w:r w:rsidR="00EF19DE" w:rsidRPr="00794499">
        <w:rPr>
          <w:b/>
          <w:i/>
        </w:rPr>
        <w:t xml:space="preserve">: </w:t>
      </w:r>
      <w:hyperlink r:id="rId23" w:history="1">
        <w:r w:rsidR="00DD073A" w:rsidRPr="00985538">
          <w:rPr>
            <w:rStyle w:val="Hyperlink"/>
            <w:b/>
            <w:i/>
            <w:lang w:val="de-DE"/>
          </w:rPr>
          <w:t>office@rs</w:t>
        </w:r>
        <w:r w:rsidR="00DD073A" w:rsidRPr="005B07A1">
          <w:rPr>
            <w:rStyle w:val="Hyperlink"/>
            <w:b/>
            <w:i/>
            <w:lang w:val="sr-Latn-RS"/>
          </w:rPr>
          <w:t>-</w:t>
        </w:r>
        <w:r w:rsidR="00DD073A" w:rsidRPr="00985538">
          <w:rPr>
            <w:rStyle w:val="Hyperlink"/>
            <w:b/>
            <w:i/>
            <w:lang w:val="de-DE"/>
          </w:rPr>
          <w:t>mk.org</w:t>
        </w:r>
      </w:hyperlink>
    </w:p>
    <w:p w14:paraId="6E5E6A65" w14:textId="77777777" w:rsidR="00DF7F68" w:rsidRPr="002115A0" w:rsidRDefault="00DF7F68" w:rsidP="00236D5C">
      <w:pPr>
        <w:numPr>
          <w:ilvl w:val="0"/>
          <w:numId w:val="41"/>
        </w:numPr>
        <w:ind w:left="360"/>
        <w:rPr>
          <w:lang w:val="en-US"/>
        </w:rPr>
      </w:pPr>
      <w:r w:rsidRPr="00683D0D">
        <w:rPr>
          <w:lang w:val="en-US"/>
        </w:rPr>
        <w:t xml:space="preserve">After consultation with JTS, </w:t>
      </w:r>
      <w:r w:rsidR="004478AE" w:rsidRPr="00683D0D">
        <w:rPr>
          <w:lang w:val="en-US"/>
        </w:rPr>
        <w:t>Coordinator</w:t>
      </w:r>
      <w:r w:rsidRPr="00683D0D">
        <w:rPr>
          <w:lang w:val="en-US"/>
        </w:rPr>
        <w:t xml:space="preserve"> prepares Request for further </w:t>
      </w:r>
      <w:r w:rsidRPr="002115A0">
        <w:rPr>
          <w:lang w:val="en-US"/>
        </w:rPr>
        <w:t>pre</w:t>
      </w:r>
      <w:r w:rsidR="0050470C" w:rsidRPr="002115A0">
        <w:rPr>
          <w:lang w:val="en-US"/>
        </w:rPr>
        <w:t>-</w:t>
      </w:r>
      <w:r w:rsidRPr="002115A0">
        <w:rPr>
          <w:lang w:val="en-US"/>
        </w:rPr>
        <w:t>financing</w:t>
      </w:r>
      <w:r w:rsidRPr="00683D0D">
        <w:rPr>
          <w:lang w:val="en-US"/>
        </w:rPr>
        <w:t xml:space="preserve"> payment </w:t>
      </w:r>
      <w:r w:rsidR="007A1C9F" w:rsidRPr="00683D0D">
        <w:rPr>
          <w:lang w:val="en-US"/>
        </w:rPr>
        <w:t>with</w:t>
      </w:r>
      <w:r w:rsidRPr="00683D0D">
        <w:rPr>
          <w:lang w:val="en-US"/>
        </w:rPr>
        <w:t xml:space="preserve"> the Interim narrative and financial report in English and all relevant supporting documentation.</w:t>
      </w:r>
      <w:r w:rsidR="007A1C9F" w:rsidRPr="002115A0">
        <w:rPr>
          <w:lang w:val="en-US"/>
        </w:rPr>
        <w:t xml:space="preserve"> </w:t>
      </w:r>
      <w:r w:rsidRPr="00683D0D">
        <w:rPr>
          <w:b/>
          <w:lang w:val="en-US"/>
        </w:rPr>
        <w:t>Structure</w:t>
      </w:r>
      <w:r w:rsidRPr="002115A0">
        <w:rPr>
          <w:b/>
          <w:lang w:val="en-US"/>
        </w:rPr>
        <w:t xml:space="preserve"> of the documentation</w:t>
      </w:r>
      <w:r w:rsidRPr="002115A0">
        <w:rPr>
          <w:lang w:val="en-US"/>
        </w:rPr>
        <w:t xml:space="preserve"> provided (printed out and electronic versions) should be as follows:</w:t>
      </w:r>
    </w:p>
    <w:p w14:paraId="3724A352" w14:textId="77777777" w:rsidR="00F733CC" w:rsidRPr="002115A0" w:rsidRDefault="00F733CC" w:rsidP="002D1729">
      <w:pPr>
        <w:numPr>
          <w:ilvl w:val="0"/>
          <w:numId w:val="47"/>
        </w:numPr>
        <w:rPr>
          <w:lang w:val="en-US"/>
        </w:rPr>
      </w:pPr>
      <w:r w:rsidRPr="002115A0">
        <w:rPr>
          <w:lang w:val="en-US"/>
        </w:rPr>
        <w:t xml:space="preserve">Request for payment (see </w:t>
      </w:r>
      <w:r w:rsidRPr="002115A0">
        <w:rPr>
          <w:i/>
          <w:color w:val="FF0000"/>
          <w:lang w:val="en-US"/>
        </w:rPr>
        <w:t xml:space="preserve">Annex </w:t>
      </w:r>
      <w:r w:rsidR="00F03E52" w:rsidRPr="002115A0">
        <w:rPr>
          <w:i/>
          <w:color w:val="FF0000"/>
          <w:lang w:val="en-US"/>
        </w:rPr>
        <w:t>V of the Grant contract</w:t>
      </w:r>
      <w:r w:rsidRPr="002115A0">
        <w:rPr>
          <w:lang w:val="en-US"/>
        </w:rPr>
        <w:t>)</w:t>
      </w:r>
    </w:p>
    <w:p w14:paraId="139A59BB" w14:textId="77777777" w:rsidR="00DF7F68" w:rsidRPr="002115A0" w:rsidRDefault="00DF7F68" w:rsidP="002D1729">
      <w:pPr>
        <w:numPr>
          <w:ilvl w:val="0"/>
          <w:numId w:val="47"/>
        </w:numPr>
        <w:rPr>
          <w:lang w:val="en-US"/>
        </w:rPr>
      </w:pPr>
      <w:r w:rsidRPr="002115A0">
        <w:rPr>
          <w:lang w:val="en-US"/>
        </w:rPr>
        <w:t xml:space="preserve">Interim narrative report (Word and PDF document), (see </w:t>
      </w:r>
      <w:r w:rsidRPr="002115A0">
        <w:rPr>
          <w:i/>
          <w:color w:val="FF0000"/>
          <w:lang w:val="en-US"/>
        </w:rPr>
        <w:t xml:space="preserve">Annex </w:t>
      </w:r>
      <w:r w:rsidR="004E1A8A" w:rsidRPr="002115A0">
        <w:rPr>
          <w:i/>
          <w:color w:val="FF0000"/>
          <w:lang w:val="en-US"/>
        </w:rPr>
        <w:t>VI of the Grant contract</w:t>
      </w:r>
      <w:r w:rsidRPr="002115A0">
        <w:rPr>
          <w:i/>
          <w:color w:val="FF0000"/>
          <w:lang w:val="en-US"/>
        </w:rPr>
        <w:t>)</w:t>
      </w:r>
      <w:r w:rsidRPr="002115A0">
        <w:rPr>
          <w:lang w:val="en-US"/>
        </w:rPr>
        <w:t xml:space="preserve"> </w:t>
      </w:r>
    </w:p>
    <w:p w14:paraId="35F85F52" w14:textId="77AAFBCE" w:rsidR="00853D85" w:rsidRDefault="00DF7F68" w:rsidP="00853D85">
      <w:pPr>
        <w:numPr>
          <w:ilvl w:val="0"/>
          <w:numId w:val="47"/>
        </w:numPr>
        <w:rPr>
          <w:lang w:val="en-US"/>
        </w:rPr>
      </w:pPr>
      <w:r w:rsidRPr="002115A0">
        <w:rPr>
          <w:lang w:val="en-US"/>
        </w:rPr>
        <w:lastRenderedPageBreak/>
        <w:t xml:space="preserve">Interim financial report (Excel and PDF document), (see </w:t>
      </w:r>
      <w:r w:rsidRPr="002115A0">
        <w:rPr>
          <w:i/>
          <w:color w:val="FF0000"/>
          <w:lang w:val="en-US"/>
        </w:rPr>
        <w:t xml:space="preserve">Annex </w:t>
      </w:r>
      <w:r w:rsidR="004E1A8A" w:rsidRPr="002115A0">
        <w:rPr>
          <w:i/>
          <w:color w:val="FF0000"/>
          <w:lang w:val="en-US"/>
        </w:rPr>
        <w:t>VI of the Grant contract</w:t>
      </w:r>
      <w:r w:rsidRPr="002115A0">
        <w:rPr>
          <w:i/>
          <w:color w:val="FF0000"/>
          <w:lang w:val="en-US"/>
        </w:rPr>
        <w:t>)</w:t>
      </w:r>
    </w:p>
    <w:p w14:paraId="758B0AAA" w14:textId="784C27E4" w:rsidR="00853D85" w:rsidRDefault="00853D85" w:rsidP="00794499">
      <w:pPr>
        <w:pStyle w:val="ListParagraph"/>
        <w:pBdr>
          <w:top w:val="single" w:sz="4" w:space="1" w:color="auto"/>
          <w:left w:val="single" w:sz="4" w:space="4" w:color="auto"/>
          <w:bottom w:val="single" w:sz="4" w:space="1" w:color="auto"/>
          <w:right w:val="single" w:sz="4" w:space="4" w:color="auto"/>
        </w:pBdr>
        <w:shd w:val="clear" w:color="auto" w:fill="D9E2F3"/>
        <w:rPr>
          <w:lang w:val="en-US"/>
        </w:rPr>
      </w:pPr>
      <w:r w:rsidRPr="00853D85">
        <w:rPr>
          <w:b/>
          <w:i/>
          <w:lang w:val="en-US"/>
        </w:rPr>
        <w:t>NOTE:</w:t>
      </w:r>
      <w:r>
        <w:rPr>
          <w:i/>
          <w:lang w:val="en-US"/>
        </w:rPr>
        <w:t xml:space="preserve"> The Coordinator shall submit a Cover letter clearly stating the content of the submitted Interim report and supporting documents. </w:t>
      </w:r>
      <w:r>
        <w:rPr>
          <w:lang w:val="en-US"/>
        </w:rPr>
        <w:t xml:space="preserve"> </w:t>
      </w:r>
    </w:p>
    <w:p w14:paraId="2973090D" w14:textId="77777777" w:rsidR="00853D85" w:rsidRPr="00853D85" w:rsidRDefault="00853D85" w:rsidP="007C0627">
      <w:pPr>
        <w:rPr>
          <w:lang w:val="en-US"/>
        </w:rPr>
      </w:pPr>
    </w:p>
    <w:p w14:paraId="46C09B99" w14:textId="77777777" w:rsidR="00DF7F68" w:rsidRPr="002115A0" w:rsidRDefault="00DF7F68" w:rsidP="002D1729">
      <w:pPr>
        <w:numPr>
          <w:ilvl w:val="0"/>
          <w:numId w:val="47"/>
        </w:numPr>
        <w:rPr>
          <w:lang w:val="en-US"/>
        </w:rPr>
      </w:pPr>
      <w:r w:rsidRPr="002115A0">
        <w:rPr>
          <w:b/>
          <w:lang w:val="en-US"/>
        </w:rPr>
        <w:t>FOLDER 1: Project activities and outputs</w:t>
      </w:r>
      <w:r w:rsidRPr="002115A0">
        <w:rPr>
          <w:lang w:val="en-US"/>
        </w:rPr>
        <w:t xml:space="preserve"> </w:t>
      </w:r>
      <w:r w:rsidRPr="002115A0">
        <w:rPr>
          <w:b/>
          <w:lang w:val="en-US"/>
        </w:rPr>
        <w:t>(folder)</w:t>
      </w:r>
      <w:r w:rsidRPr="002115A0">
        <w:rPr>
          <w:lang w:val="en-US"/>
        </w:rPr>
        <w:t xml:space="preserve"> consisting of folders per activities structured in the order of activities listed in Description of the Action (A1.1, A1.2…. A2.1…A3.1, etc.). Each folder linked to specific activity that is implemented in the reporting period should contain all documentary evidence for the activity implemented and related outputs. Example of structure for electronic version of documentation:</w:t>
      </w:r>
    </w:p>
    <w:p w14:paraId="661E064F" w14:textId="77777777" w:rsidR="00DF7F68" w:rsidRPr="002115A0" w:rsidRDefault="00DF7F68" w:rsidP="002D1729">
      <w:pPr>
        <w:numPr>
          <w:ilvl w:val="1"/>
          <w:numId w:val="42"/>
        </w:numPr>
        <w:rPr>
          <w:lang w:val="fr-BE"/>
        </w:rPr>
      </w:pPr>
      <w:bookmarkStart w:id="276" w:name="_Hlk67423169"/>
      <w:r w:rsidRPr="002115A0">
        <w:rPr>
          <w:b/>
          <w:lang w:val="fr-BE"/>
        </w:rPr>
        <w:t>Activity 1</w:t>
      </w:r>
      <w:r w:rsidRPr="002115A0">
        <w:rPr>
          <w:lang w:val="fr-BE"/>
        </w:rPr>
        <w:t xml:space="preserve"> Trainings </w:t>
      </w:r>
      <w:r w:rsidRPr="002115A0">
        <w:rPr>
          <w:rFonts w:ascii="Century Gothic" w:hAnsi="Century Gothic"/>
          <w:lang w:val="fr-BE"/>
        </w:rPr>
        <w:t xml:space="preserve">► </w:t>
      </w:r>
      <w:r w:rsidRPr="002115A0">
        <w:rPr>
          <w:lang w:val="fr-BE"/>
        </w:rPr>
        <w:t xml:space="preserve">A1.1 documentation </w:t>
      </w:r>
      <w:r w:rsidRPr="002115A0">
        <w:rPr>
          <w:rFonts w:ascii="Century Gothic" w:hAnsi="Century Gothic"/>
          <w:lang w:val="fr-BE"/>
        </w:rPr>
        <w:t>►</w:t>
      </w:r>
      <w:r w:rsidRPr="002115A0">
        <w:rPr>
          <w:lang w:val="fr-BE"/>
        </w:rPr>
        <w:t>A 1.2 documentation, etc.</w:t>
      </w:r>
    </w:p>
    <w:p w14:paraId="28E4FAB7" w14:textId="77777777" w:rsidR="00DF7F68" w:rsidRPr="002115A0" w:rsidRDefault="00DF7F68" w:rsidP="002D1729">
      <w:pPr>
        <w:numPr>
          <w:ilvl w:val="1"/>
          <w:numId w:val="42"/>
        </w:numPr>
        <w:rPr>
          <w:lang w:val="fr-BE"/>
        </w:rPr>
      </w:pPr>
      <w:r w:rsidRPr="002115A0">
        <w:rPr>
          <w:b/>
          <w:lang w:val="fr-BE"/>
        </w:rPr>
        <w:t>Activity 2</w:t>
      </w:r>
      <w:r w:rsidRPr="002115A0">
        <w:rPr>
          <w:lang w:val="fr-BE"/>
        </w:rPr>
        <w:t xml:space="preserve"> Study </w:t>
      </w:r>
      <w:r w:rsidRPr="002115A0">
        <w:rPr>
          <w:rFonts w:ascii="Century Gothic" w:hAnsi="Century Gothic"/>
          <w:lang w:val="fr-BE"/>
        </w:rPr>
        <w:t>►</w:t>
      </w:r>
      <w:r w:rsidRPr="002115A0">
        <w:rPr>
          <w:lang w:val="fr-BE"/>
        </w:rPr>
        <w:t xml:space="preserve">A2.1 documentation </w:t>
      </w:r>
      <w:r w:rsidRPr="002115A0">
        <w:rPr>
          <w:rFonts w:ascii="Century Gothic" w:hAnsi="Century Gothic"/>
          <w:lang w:val="fr-BE"/>
        </w:rPr>
        <w:t xml:space="preserve">► </w:t>
      </w:r>
      <w:r w:rsidRPr="002115A0">
        <w:rPr>
          <w:lang w:val="fr-BE"/>
        </w:rPr>
        <w:t>A2.2 documentation, etc</w:t>
      </w:r>
    </w:p>
    <w:bookmarkEnd w:id="276"/>
    <w:p w14:paraId="7372F52D" w14:textId="77777777" w:rsidR="00DF7F68" w:rsidRPr="002115A0" w:rsidRDefault="00DF7F68" w:rsidP="002D1729">
      <w:pPr>
        <w:numPr>
          <w:ilvl w:val="0"/>
          <w:numId w:val="42"/>
        </w:numPr>
        <w:rPr>
          <w:b/>
          <w:lang w:val="en-US"/>
        </w:rPr>
      </w:pPr>
      <w:r w:rsidRPr="002115A0">
        <w:rPr>
          <w:b/>
          <w:lang w:val="en-US"/>
        </w:rPr>
        <w:t xml:space="preserve">FOLDER 2: Financial documentation </w:t>
      </w:r>
      <w:r w:rsidRPr="002115A0">
        <w:rPr>
          <w:lang w:val="en-US"/>
        </w:rPr>
        <w:t xml:space="preserve">consisting of folders structured </w:t>
      </w:r>
      <w:r w:rsidRPr="002115A0">
        <w:rPr>
          <w:b/>
          <w:lang w:val="en-US"/>
        </w:rPr>
        <w:t>per budget headings</w:t>
      </w:r>
      <w:r w:rsidRPr="002115A0">
        <w:rPr>
          <w:lang w:val="en-US"/>
        </w:rPr>
        <w:t xml:space="preserve"> (BH1, BH2, BH3, etc.). Each folder linked to specific budget heading should be further structured in sub-folders per budget lines that should contain </w:t>
      </w:r>
      <w:r w:rsidR="00FA3E58" w:rsidRPr="002115A0">
        <w:rPr>
          <w:lang w:val="en-US"/>
        </w:rPr>
        <w:t xml:space="preserve">chronological </w:t>
      </w:r>
      <w:r w:rsidRPr="002115A0">
        <w:rPr>
          <w:lang w:val="en-US"/>
        </w:rPr>
        <w:t>documentary evidence for the budget line in question. In addition, should be provided Detail breakdown of expenditure (Excel), Calculation of project team salaries (Excel) and Bank statement with first pre-financing payment. Example of structure for electronic version of documentation:</w:t>
      </w:r>
    </w:p>
    <w:p w14:paraId="1C34B01E" w14:textId="77777777" w:rsidR="00FA3E58" w:rsidRPr="002115A0" w:rsidRDefault="00DF7F68" w:rsidP="002D1729">
      <w:pPr>
        <w:numPr>
          <w:ilvl w:val="1"/>
          <w:numId w:val="42"/>
        </w:numPr>
        <w:rPr>
          <w:lang w:val="en-US"/>
        </w:rPr>
      </w:pPr>
      <w:r w:rsidRPr="002115A0">
        <w:rPr>
          <w:b/>
          <w:lang w:val="en-US"/>
        </w:rPr>
        <w:t xml:space="preserve">BH1 </w:t>
      </w:r>
      <w:r w:rsidRPr="002115A0">
        <w:rPr>
          <w:lang w:val="en-US"/>
        </w:rPr>
        <w:t>Human resources</w:t>
      </w:r>
      <w:r w:rsidRPr="002115A0">
        <w:rPr>
          <w:b/>
          <w:lang w:val="en-US"/>
        </w:rPr>
        <w:t xml:space="preserve"> </w:t>
      </w:r>
    </w:p>
    <w:p w14:paraId="2C55309D" w14:textId="77777777" w:rsidR="00FA3E58" w:rsidRPr="002115A0" w:rsidRDefault="00DF7F68" w:rsidP="00FA3E58">
      <w:pPr>
        <w:ind w:left="1440"/>
        <w:rPr>
          <w:lang w:val="en-US"/>
        </w:rPr>
      </w:pPr>
      <w:bookmarkStart w:id="277" w:name="_Hlk68778455"/>
      <w:r w:rsidRPr="002115A0">
        <w:rPr>
          <w:rFonts w:ascii="Century Gothic" w:hAnsi="Century Gothic"/>
          <w:b/>
          <w:lang w:val="en-US"/>
        </w:rPr>
        <w:t>►</w:t>
      </w:r>
      <w:r w:rsidRPr="002115A0">
        <w:rPr>
          <w:lang w:val="en-US"/>
        </w:rPr>
        <w:t>BL 1.1.1 Project manager</w:t>
      </w:r>
      <w:r w:rsidR="00973F5F" w:rsidRPr="002115A0">
        <w:rPr>
          <w:lang w:val="en-US"/>
        </w:rPr>
        <w:t xml:space="preserve"> </w:t>
      </w:r>
      <w:bookmarkStart w:id="278" w:name="_Hlk68774843"/>
      <w:r w:rsidR="00FA3E58" w:rsidRPr="002115A0">
        <w:rPr>
          <w:lang w:val="en-US"/>
        </w:rPr>
        <w:t>(engagement c</w:t>
      </w:r>
      <w:r w:rsidR="00973F5F" w:rsidRPr="002115A0">
        <w:rPr>
          <w:lang w:val="en-US"/>
        </w:rPr>
        <w:t xml:space="preserve">ontract, </w:t>
      </w:r>
      <w:r w:rsidR="00FA3E58" w:rsidRPr="002115A0">
        <w:rPr>
          <w:lang w:val="en-US"/>
        </w:rPr>
        <w:t>for the 1</w:t>
      </w:r>
      <w:r w:rsidR="00FA3E58" w:rsidRPr="002115A0">
        <w:rPr>
          <w:vertAlign w:val="superscript"/>
          <w:lang w:val="en-US"/>
        </w:rPr>
        <w:t>st</w:t>
      </w:r>
      <w:r w:rsidR="00FA3E58" w:rsidRPr="002115A0">
        <w:rPr>
          <w:lang w:val="en-US"/>
        </w:rPr>
        <w:t xml:space="preserve"> month - t</w:t>
      </w:r>
      <w:r w:rsidR="00973F5F" w:rsidRPr="002115A0">
        <w:rPr>
          <w:lang w:val="en-US"/>
        </w:rPr>
        <w:t xml:space="preserve">ime sheet, payslip, </w:t>
      </w:r>
      <w:r w:rsidR="00FA3E58" w:rsidRPr="002115A0">
        <w:rPr>
          <w:lang w:val="en-US"/>
        </w:rPr>
        <w:t>s</w:t>
      </w:r>
      <w:r w:rsidR="00973F5F" w:rsidRPr="002115A0">
        <w:rPr>
          <w:lang w:val="en-US"/>
        </w:rPr>
        <w:t>tatement on paid salary tax and social security contributions, bank statement</w:t>
      </w:r>
      <w:r w:rsidR="00FA3E58" w:rsidRPr="002115A0">
        <w:rPr>
          <w:lang w:val="en-US"/>
        </w:rPr>
        <w:t>;</w:t>
      </w:r>
      <w:r w:rsidR="00973F5F" w:rsidRPr="002115A0">
        <w:rPr>
          <w:lang w:val="en-US"/>
        </w:rPr>
        <w:t xml:space="preserve"> </w:t>
      </w:r>
      <w:r w:rsidR="00FA3E58" w:rsidRPr="002115A0">
        <w:rPr>
          <w:lang w:val="en-US"/>
        </w:rPr>
        <w:t>for the 2</w:t>
      </w:r>
      <w:r w:rsidR="00FA3E58" w:rsidRPr="002115A0">
        <w:rPr>
          <w:vertAlign w:val="superscript"/>
          <w:lang w:val="en-US"/>
        </w:rPr>
        <w:t>nd</w:t>
      </w:r>
      <w:r w:rsidR="00FA3E58" w:rsidRPr="002115A0">
        <w:rPr>
          <w:lang w:val="en-US"/>
        </w:rPr>
        <w:t xml:space="preserve"> month - t</w:t>
      </w:r>
      <w:r w:rsidR="00973F5F" w:rsidRPr="002115A0">
        <w:rPr>
          <w:lang w:val="en-US"/>
        </w:rPr>
        <w:t>ime sheet</w:t>
      </w:r>
      <w:r w:rsidR="00FA3E58" w:rsidRPr="002115A0">
        <w:rPr>
          <w:lang w:val="en-US"/>
        </w:rPr>
        <w:t>, etc.</w:t>
      </w:r>
      <w:bookmarkEnd w:id="278"/>
      <w:r w:rsidR="00FA3E58" w:rsidRPr="002115A0">
        <w:rPr>
          <w:lang w:val="en-US"/>
        </w:rPr>
        <w:t>)</w:t>
      </w:r>
    </w:p>
    <w:p w14:paraId="5B36B5F9" w14:textId="77777777" w:rsidR="00DF7F68" w:rsidRPr="002115A0" w:rsidRDefault="00DF7F68" w:rsidP="00FA3E58">
      <w:pPr>
        <w:ind w:left="1440"/>
        <w:rPr>
          <w:lang w:val="en-US"/>
        </w:rPr>
      </w:pPr>
      <w:r w:rsidRPr="002115A0">
        <w:rPr>
          <w:rFonts w:ascii="Century Gothic" w:hAnsi="Century Gothic"/>
          <w:lang w:val="en-US"/>
        </w:rPr>
        <w:t>►</w:t>
      </w:r>
      <w:r w:rsidRPr="002115A0">
        <w:rPr>
          <w:lang w:val="en-US"/>
        </w:rPr>
        <w:t>BL 1.1.1.2 Financial</w:t>
      </w:r>
      <w:r w:rsidR="00FA3E58" w:rsidRPr="002115A0">
        <w:rPr>
          <w:lang w:val="en-US"/>
        </w:rPr>
        <w:t xml:space="preserve"> officer</w:t>
      </w:r>
      <w:r w:rsidRPr="002115A0">
        <w:rPr>
          <w:lang w:val="en-US"/>
        </w:rPr>
        <w:t>, etc.</w:t>
      </w:r>
    </w:p>
    <w:p w14:paraId="5CF00179" w14:textId="77777777" w:rsidR="00DF7F68" w:rsidRPr="002115A0" w:rsidRDefault="00DF7F68" w:rsidP="002D1729">
      <w:pPr>
        <w:numPr>
          <w:ilvl w:val="1"/>
          <w:numId w:val="42"/>
        </w:numPr>
        <w:rPr>
          <w:lang w:val="fr-BE"/>
        </w:rPr>
      </w:pPr>
      <w:r w:rsidRPr="002115A0">
        <w:rPr>
          <w:b/>
          <w:lang w:val="fr-BE"/>
        </w:rPr>
        <w:t>BH2</w:t>
      </w:r>
      <w:r w:rsidRPr="002115A0">
        <w:rPr>
          <w:lang w:val="fr-BE"/>
        </w:rPr>
        <w:t xml:space="preserve"> Travels </w:t>
      </w:r>
      <w:r w:rsidRPr="002115A0">
        <w:rPr>
          <w:rFonts w:ascii="Century Gothic" w:hAnsi="Century Gothic"/>
          <w:lang w:val="fr-BE"/>
        </w:rPr>
        <w:t>►</w:t>
      </w:r>
      <w:r w:rsidRPr="002115A0">
        <w:rPr>
          <w:lang w:val="fr-BE"/>
        </w:rPr>
        <w:t xml:space="preserve">BL 2.1 </w:t>
      </w:r>
      <w:r w:rsidRPr="002115A0">
        <w:rPr>
          <w:rFonts w:ascii="Century Gothic" w:hAnsi="Century Gothic"/>
          <w:lang w:val="fr-BE"/>
        </w:rPr>
        <w:t>►</w:t>
      </w:r>
      <w:r w:rsidRPr="002115A0">
        <w:rPr>
          <w:lang w:val="fr-BE"/>
        </w:rPr>
        <w:t>BL 2.2, etc.</w:t>
      </w:r>
    </w:p>
    <w:bookmarkEnd w:id="277"/>
    <w:p w14:paraId="7E756DFF" w14:textId="77777777" w:rsidR="00DF7F68" w:rsidRPr="002115A0" w:rsidRDefault="00DF7F68" w:rsidP="002D1729">
      <w:pPr>
        <w:numPr>
          <w:ilvl w:val="0"/>
          <w:numId w:val="42"/>
        </w:numPr>
        <w:rPr>
          <w:lang w:val="en-US"/>
        </w:rPr>
      </w:pPr>
      <w:r w:rsidRPr="002115A0">
        <w:rPr>
          <w:b/>
          <w:lang w:val="en-US"/>
        </w:rPr>
        <w:t>FOLDER 3: Procurement</w:t>
      </w:r>
      <w:r w:rsidRPr="002115A0">
        <w:rPr>
          <w:lang w:val="en-US"/>
        </w:rPr>
        <w:t xml:space="preserve"> consisting of folders structured per procurement procedure implemented in the reporting period. Each folder linked to specific procurement procedure should consist of sub-folders with documentation grouped per stage of procurement procedure: Invitation with justification of choice and tender dossier (tender documentation sent to tenderers), Tender offers and Tender evaluation. Example of structure for electronic version of documentation:</w:t>
      </w:r>
    </w:p>
    <w:p w14:paraId="7A09D72E" w14:textId="77777777" w:rsidR="00DF7F68" w:rsidRPr="002115A0" w:rsidRDefault="00DF7F68" w:rsidP="00825281">
      <w:pPr>
        <w:rPr>
          <w:lang w:val="en-US"/>
        </w:rPr>
      </w:pPr>
      <w:r w:rsidRPr="002115A0">
        <w:rPr>
          <w:lang w:val="en-US"/>
        </w:rPr>
        <w:t xml:space="preserve">              Tender 1</w:t>
      </w:r>
      <w:r w:rsidRPr="002115A0">
        <w:rPr>
          <w:b/>
          <w:lang w:val="en-US"/>
        </w:rPr>
        <w:t xml:space="preserve"> </w:t>
      </w:r>
      <w:r w:rsidRPr="002115A0">
        <w:rPr>
          <w:rFonts w:ascii="Century Gothic" w:hAnsi="Century Gothic"/>
          <w:b/>
          <w:lang w:val="en-US"/>
        </w:rPr>
        <w:t xml:space="preserve">► </w:t>
      </w:r>
      <w:r w:rsidRPr="002115A0">
        <w:rPr>
          <w:lang w:val="en-US"/>
        </w:rPr>
        <w:t xml:space="preserve">Invitation and Tender dossier </w:t>
      </w:r>
      <w:r w:rsidRPr="002115A0">
        <w:rPr>
          <w:rFonts w:ascii="Century Gothic" w:hAnsi="Century Gothic"/>
          <w:lang w:val="en-US"/>
        </w:rPr>
        <w:t>►</w:t>
      </w:r>
      <w:r w:rsidRPr="002115A0">
        <w:rPr>
          <w:lang w:val="en-US"/>
        </w:rPr>
        <w:t xml:space="preserve">Tender offers </w:t>
      </w:r>
      <w:r w:rsidRPr="002115A0">
        <w:rPr>
          <w:rFonts w:ascii="Century Gothic" w:hAnsi="Century Gothic"/>
          <w:lang w:val="en-US"/>
        </w:rPr>
        <w:t>►</w:t>
      </w:r>
      <w:r w:rsidRPr="002115A0">
        <w:rPr>
          <w:lang w:val="en-US"/>
        </w:rPr>
        <w:t xml:space="preserve"> Tender Evaluation </w:t>
      </w:r>
      <w:r w:rsidRPr="002115A0">
        <w:rPr>
          <w:rFonts w:ascii="Century Gothic" w:hAnsi="Century Gothic"/>
          <w:lang w:val="en-US"/>
        </w:rPr>
        <w:t>►</w:t>
      </w:r>
      <w:r w:rsidRPr="002115A0">
        <w:rPr>
          <w:lang w:val="en-US"/>
        </w:rPr>
        <w:t>Contract.</w:t>
      </w:r>
    </w:p>
    <w:p w14:paraId="6690F02D" w14:textId="77777777" w:rsidR="002B02C8" w:rsidRPr="002115A0" w:rsidRDefault="002B02C8" w:rsidP="00825281">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b/>
          <w:i/>
          <w:lang w:val="en-US"/>
        </w:rPr>
        <w:t>NOTE:</w:t>
      </w:r>
      <w:r w:rsidRPr="002115A0">
        <w:rPr>
          <w:i/>
          <w:lang w:val="en-US"/>
        </w:rPr>
        <w:t xml:space="preserve"> Electronic version of documentation </w:t>
      </w:r>
      <w:r w:rsidRPr="002115A0">
        <w:rPr>
          <w:b/>
          <w:i/>
          <w:color w:val="FF0000"/>
          <w:lang w:val="en-US"/>
        </w:rPr>
        <w:t>must be of the same</w:t>
      </w:r>
      <w:r w:rsidRPr="002115A0">
        <w:rPr>
          <w:i/>
          <w:lang w:val="en-US"/>
        </w:rPr>
        <w:t xml:space="preserve"> content as printed out versions. In case of any discrepancies, </w:t>
      </w:r>
      <w:r w:rsidRPr="002115A0">
        <w:rPr>
          <w:b/>
          <w:i/>
          <w:lang w:val="en-US"/>
        </w:rPr>
        <w:t>hardcopy versions shall prevail</w:t>
      </w:r>
      <w:r w:rsidRPr="002115A0">
        <w:rPr>
          <w:i/>
          <w:lang w:val="en-US"/>
        </w:rPr>
        <w:t xml:space="preserve">.  </w:t>
      </w:r>
    </w:p>
    <w:p w14:paraId="615AE0E9" w14:textId="77777777" w:rsidR="002B02C8" w:rsidRPr="002115A0" w:rsidRDefault="002B02C8" w:rsidP="002B02C8">
      <w:pPr>
        <w:pBdr>
          <w:top w:val="single" w:sz="4" w:space="1" w:color="auto"/>
          <w:left w:val="single" w:sz="4" w:space="4" w:color="auto"/>
          <w:bottom w:val="single" w:sz="4" w:space="1" w:color="auto"/>
          <w:right w:val="single" w:sz="4" w:space="4" w:color="auto"/>
        </w:pBdr>
        <w:shd w:val="clear" w:color="auto" w:fill="D9E2F3"/>
        <w:rPr>
          <w:i/>
          <w:lang w:val="en-US"/>
        </w:rPr>
      </w:pPr>
      <w:r w:rsidRPr="002115A0">
        <w:rPr>
          <w:i/>
          <w:lang w:val="en-US"/>
        </w:rPr>
        <w:t>In case that indicated structure of the submitted supporting documentation of the Interim report is not respected</w:t>
      </w:r>
      <w:r w:rsidR="006A0D01" w:rsidRPr="002115A0">
        <w:rPr>
          <w:i/>
          <w:lang w:val="en-US"/>
        </w:rPr>
        <w:t xml:space="preserve"> (messy documentation)</w:t>
      </w:r>
      <w:r w:rsidRPr="002115A0">
        <w:rPr>
          <w:i/>
          <w:lang w:val="en-US"/>
        </w:rPr>
        <w:t xml:space="preserve">, CA </w:t>
      </w:r>
      <w:r w:rsidR="0016489F" w:rsidRPr="002115A0">
        <w:rPr>
          <w:i/>
          <w:lang w:val="en-US"/>
        </w:rPr>
        <w:t>shall</w:t>
      </w:r>
      <w:r w:rsidR="006A0D01" w:rsidRPr="002115A0">
        <w:rPr>
          <w:i/>
          <w:lang w:val="en-US"/>
        </w:rPr>
        <w:t xml:space="preserve"> </w:t>
      </w:r>
      <w:r w:rsidRPr="002115A0">
        <w:rPr>
          <w:i/>
          <w:lang w:val="en-US"/>
        </w:rPr>
        <w:t xml:space="preserve">request resubmission of documentation. </w:t>
      </w:r>
    </w:p>
    <w:p w14:paraId="7673406E" w14:textId="626A85ED" w:rsidR="00062899" w:rsidRPr="002115A0" w:rsidRDefault="0003238D" w:rsidP="00236D5C">
      <w:pPr>
        <w:numPr>
          <w:ilvl w:val="0"/>
          <w:numId w:val="41"/>
        </w:numPr>
        <w:spacing w:before="120"/>
        <w:ind w:left="360"/>
        <w:rPr>
          <w:lang w:val="en-US"/>
        </w:rPr>
      </w:pPr>
      <w:bookmarkStart w:id="279" w:name="_Hlk67423264"/>
      <w:r w:rsidRPr="003F410C">
        <w:rPr>
          <w:b/>
          <w:lang w:val="en-US"/>
        </w:rPr>
        <w:t>Coordinator</w:t>
      </w:r>
      <w:r w:rsidR="00DF7F68" w:rsidRPr="003F410C">
        <w:rPr>
          <w:lang w:val="en-US"/>
        </w:rPr>
        <w:t xml:space="preserve"> </w:t>
      </w:r>
      <w:r w:rsidR="00DF7F68" w:rsidRPr="003F410C">
        <w:rPr>
          <w:b/>
          <w:lang w:val="en-US"/>
        </w:rPr>
        <w:t xml:space="preserve">submits </w:t>
      </w:r>
      <w:r w:rsidR="002115A0">
        <w:rPr>
          <w:b/>
          <w:lang w:val="en-US"/>
        </w:rPr>
        <w:t xml:space="preserve">Interim report </w:t>
      </w:r>
      <w:r w:rsidR="006D7073" w:rsidRPr="002115A0">
        <w:rPr>
          <w:b/>
          <w:lang w:val="en-US"/>
        </w:rPr>
        <w:t>to the CA with a copy to the Control Body</w:t>
      </w:r>
      <w:r w:rsidR="006D7073" w:rsidRPr="002115A0">
        <w:rPr>
          <w:lang w:val="en-US"/>
        </w:rPr>
        <w:t xml:space="preserve"> </w:t>
      </w:r>
      <w:r w:rsidR="00DF7F68" w:rsidRPr="002115A0">
        <w:rPr>
          <w:b/>
          <w:lang w:val="en-US"/>
        </w:rPr>
        <w:t>no later than 60 days</w:t>
      </w:r>
      <w:r w:rsidR="00DF7F68" w:rsidRPr="002115A0">
        <w:rPr>
          <w:lang w:val="en-US"/>
        </w:rPr>
        <w:t xml:space="preserve"> following the end of the reporting period (first implementation period).</w:t>
      </w:r>
      <w:r w:rsidR="006D7073" w:rsidRPr="002115A0">
        <w:rPr>
          <w:lang w:val="en-US"/>
        </w:rPr>
        <w:t xml:space="preserve"> </w:t>
      </w:r>
      <w:bookmarkStart w:id="280" w:name="_Hlk68778604"/>
      <w:r w:rsidR="00F733CC" w:rsidRPr="002115A0">
        <w:rPr>
          <w:lang w:val="en-US"/>
        </w:rPr>
        <w:t xml:space="preserve">Documentation </w:t>
      </w:r>
      <w:r w:rsidR="00062899" w:rsidRPr="002115A0">
        <w:rPr>
          <w:lang w:val="en-US"/>
        </w:rPr>
        <w:t xml:space="preserve">should be </w:t>
      </w:r>
      <w:r w:rsidR="002B02C8" w:rsidRPr="002115A0">
        <w:rPr>
          <w:lang w:val="en-US"/>
        </w:rPr>
        <w:t>submitted</w:t>
      </w:r>
      <w:r w:rsidR="00062899" w:rsidRPr="002115A0">
        <w:rPr>
          <w:lang w:val="en-US"/>
        </w:rPr>
        <w:t xml:space="preserve"> in </w:t>
      </w:r>
      <w:r w:rsidR="002D2563" w:rsidRPr="003F410C">
        <w:rPr>
          <w:b/>
          <w:bCs/>
          <w:lang w:val="en-US"/>
        </w:rPr>
        <w:t>2</w:t>
      </w:r>
      <w:r w:rsidR="00062899" w:rsidRPr="002115A0">
        <w:rPr>
          <w:b/>
          <w:lang w:val="en-US"/>
        </w:rPr>
        <w:t xml:space="preserve"> </w:t>
      </w:r>
      <w:r w:rsidR="00D35D3B" w:rsidRPr="002115A0">
        <w:rPr>
          <w:b/>
          <w:lang w:val="en-US"/>
        </w:rPr>
        <w:t>printed out versions</w:t>
      </w:r>
      <w:r w:rsidR="00062899" w:rsidRPr="002115A0">
        <w:rPr>
          <w:lang w:val="en-US"/>
        </w:rPr>
        <w:t xml:space="preserve"> (</w:t>
      </w:r>
      <w:r w:rsidR="002D2563" w:rsidRPr="003F410C">
        <w:rPr>
          <w:lang w:val="en-US"/>
        </w:rPr>
        <w:t>2</w:t>
      </w:r>
      <w:r w:rsidR="0016489F" w:rsidRPr="002115A0">
        <w:rPr>
          <w:lang w:val="en-US"/>
        </w:rPr>
        <w:t xml:space="preserve"> hard</w:t>
      </w:r>
      <w:r w:rsidR="00062899" w:rsidRPr="002115A0">
        <w:rPr>
          <w:lang w:val="en-US"/>
        </w:rPr>
        <w:t xml:space="preserve"> copies) and </w:t>
      </w:r>
      <w:r w:rsidR="00062899" w:rsidRPr="002115A0">
        <w:rPr>
          <w:b/>
          <w:lang w:val="en-US"/>
        </w:rPr>
        <w:t>2 electronic versions</w:t>
      </w:r>
      <w:r w:rsidR="007A1C9F" w:rsidRPr="002115A0">
        <w:rPr>
          <w:b/>
          <w:lang w:val="en-US"/>
        </w:rPr>
        <w:t xml:space="preserve"> (</w:t>
      </w:r>
      <w:r w:rsidRPr="002115A0">
        <w:rPr>
          <w:b/>
          <w:color w:val="FF0000"/>
          <w:lang w:val="en-US"/>
        </w:rPr>
        <w:t>scanned original documents</w:t>
      </w:r>
      <w:r w:rsidRPr="002115A0">
        <w:rPr>
          <w:b/>
          <w:lang w:val="en-US"/>
        </w:rPr>
        <w:t xml:space="preserve"> provided on </w:t>
      </w:r>
      <w:r w:rsidR="007A1C9F" w:rsidRPr="002115A0">
        <w:rPr>
          <w:b/>
          <w:lang w:val="en-US"/>
        </w:rPr>
        <w:t>CD or USB)</w:t>
      </w:r>
      <w:r w:rsidR="00062899" w:rsidRPr="002115A0">
        <w:rPr>
          <w:lang w:val="en-US"/>
        </w:rPr>
        <w:t xml:space="preserve"> </w:t>
      </w:r>
      <w:r w:rsidR="007A4E7D" w:rsidRPr="002115A0">
        <w:rPr>
          <w:lang w:val="en-US"/>
        </w:rPr>
        <w:t xml:space="preserve">in </w:t>
      </w:r>
      <w:r w:rsidR="00062899" w:rsidRPr="002115A0">
        <w:rPr>
          <w:lang w:val="en-US"/>
        </w:rPr>
        <w:t>the following way:</w:t>
      </w:r>
      <w:bookmarkEnd w:id="280"/>
    </w:p>
    <w:p w14:paraId="07585EE2" w14:textId="77777777" w:rsidR="00794499" w:rsidRDefault="003A0487" w:rsidP="002D1729">
      <w:pPr>
        <w:numPr>
          <w:ilvl w:val="0"/>
          <w:numId w:val="43"/>
        </w:numPr>
        <w:rPr>
          <w:lang w:val="en-US"/>
        </w:rPr>
      </w:pPr>
      <w:r w:rsidRPr="002115A0">
        <w:rPr>
          <w:b/>
          <w:lang w:val="en-US"/>
        </w:rPr>
        <w:lastRenderedPageBreak/>
        <w:t>To</w:t>
      </w:r>
      <w:r w:rsidR="00062899" w:rsidRPr="002115A0">
        <w:rPr>
          <w:b/>
          <w:lang w:val="en-US"/>
        </w:rPr>
        <w:t xml:space="preserve"> CA:</w:t>
      </w:r>
      <w:r w:rsidR="00062899" w:rsidRPr="002115A0">
        <w:rPr>
          <w:lang w:val="en-US"/>
        </w:rPr>
        <w:t xml:space="preserve"> </w:t>
      </w:r>
      <w:r w:rsidR="002D2563" w:rsidRPr="003F410C">
        <w:rPr>
          <w:lang w:val="en-US"/>
        </w:rPr>
        <w:t>1</w:t>
      </w:r>
      <w:r w:rsidR="00062899" w:rsidRPr="002115A0">
        <w:rPr>
          <w:lang w:val="en-US"/>
        </w:rPr>
        <w:t xml:space="preserve"> </w:t>
      </w:r>
      <w:r w:rsidR="00D35D3B" w:rsidRPr="002115A0">
        <w:rPr>
          <w:lang w:val="en-US"/>
        </w:rPr>
        <w:t>printed</w:t>
      </w:r>
      <w:r w:rsidR="002D2563" w:rsidRPr="002115A0">
        <w:rPr>
          <w:lang w:val="en-US"/>
        </w:rPr>
        <w:t xml:space="preserve"> out </w:t>
      </w:r>
      <w:r w:rsidR="002D2563" w:rsidRPr="003F410C">
        <w:rPr>
          <w:lang w:val="en-US"/>
        </w:rPr>
        <w:t>version</w:t>
      </w:r>
      <w:r w:rsidR="007A4E7D" w:rsidRPr="002115A0">
        <w:rPr>
          <w:lang w:val="en-US"/>
        </w:rPr>
        <w:t xml:space="preserve"> </w:t>
      </w:r>
      <w:r w:rsidR="00062899" w:rsidRPr="002115A0">
        <w:rPr>
          <w:lang w:val="en-US"/>
        </w:rPr>
        <w:t xml:space="preserve">+ </w:t>
      </w:r>
      <w:r w:rsidR="007A4E7D" w:rsidRPr="002115A0">
        <w:rPr>
          <w:lang w:val="en-US"/>
        </w:rPr>
        <w:t xml:space="preserve">1 </w:t>
      </w:r>
      <w:r w:rsidR="00062899" w:rsidRPr="002115A0">
        <w:rPr>
          <w:lang w:val="en-US"/>
        </w:rPr>
        <w:t>electronic version</w:t>
      </w:r>
      <w:r w:rsidR="007A4E7D" w:rsidRPr="002115A0">
        <w:rPr>
          <w:lang w:val="en-US"/>
        </w:rPr>
        <w:t xml:space="preserve"> of all documentation submitted.</w:t>
      </w:r>
      <w:r w:rsidR="00062899" w:rsidRPr="002115A0">
        <w:rPr>
          <w:lang w:val="en-US"/>
        </w:rPr>
        <w:t xml:space="preserve"> </w:t>
      </w:r>
    </w:p>
    <w:p w14:paraId="3E7BAA7B" w14:textId="79532FA9" w:rsidR="007643D3" w:rsidRPr="002115A0" w:rsidRDefault="007643D3" w:rsidP="00794499">
      <w:pPr>
        <w:ind w:left="720"/>
        <w:rPr>
          <w:lang w:val="en-US"/>
        </w:rPr>
      </w:pPr>
      <w:r w:rsidRPr="002115A0">
        <w:rPr>
          <w:lang w:val="en-US"/>
        </w:rPr>
        <w:t xml:space="preserve">Documentation should be sent to the following address: </w:t>
      </w:r>
    </w:p>
    <w:p w14:paraId="29480787" w14:textId="77777777" w:rsidR="007643D3" w:rsidRPr="002115A0" w:rsidRDefault="007643D3" w:rsidP="007779BC">
      <w:pPr>
        <w:spacing w:after="0"/>
        <w:ind w:left="720"/>
        <w:contextualSpacing/>
        <w:rPr>
          <w:b/>
          <w:lang w:val="en-US"/>
        </w:rPr>
      </w:pPr>
      <w:r w:rsidRPr="002115A0">
        <w:rPr>
          <w:b/>
          <w:lang w:val="en-US"/>
        </w:rPr>
        <w:t>Ministry of Finance,</w:t>
      </w:r>
    </w:p>
    <w:p w14:paraId="4B558D86" w14:textId="77777777" w:rsidR="007643D3" w:rsidRPr="002115A0" w:rsidRDefault="007643D3" w:rsidP="007779BC">
      <w:pPr>
        <w:spacing w:after="0"/>
        <w:ind w:left="720"/>
        <w:contextualSpacing/>
        <w:rPr>
          <w:b/>
          <w:lang w:val="en-US"/>
        </w:rPr>
      </w:pPr>
      <w:r w:rsidRPr="002115A0">
        <w:rPr>
          <w:b/>
          <w:lang w:val="en-US"/>
        </w:rPr>
        <w:t>Department for Contracting and Financing of EU funded Programmes (CFCU)</w:t>
      </w:r>
    </w:p>
    <w:p w14:paraId="2C233276" w14:textId="77777777" w:rsidR="007643D3" w:rsidRPr="002115A0" w:rsidRDefault="007643D3" w:rsidP="007779BC">
      <w:pPr>
        <w:spacing w:after="0"/>
        <w:ind w:left="720"/>
        <w:contextualSpacing/>
        <w:rPr>
          <w:b/>
          <w:lang w:val="en-US"/>
        </w:rPr>
      </w:pPr>
      <w:r w:rsidRPr="002115A0">
        <w:rPr>
          <w:b/>
          <w:lang w:val="en-US"/>
        </w:rPr>
        <w:t>Division for Tender Preparation and Contract Management</w:t>
      </w:r>
    </w:p>
    <w:p w14:paraId="5D53981B" w14:textId="77777777" w:rsidR="007643D3" w:rsidRPr="002115A0" w:rsidRDefault="007643D3" w:rsidP="007779BC">
      <w:pPr>
        <w:spacing w:after="0"/>
        <w:ind w:left="720"/>
        <w:contextualSpacing/>
        <w:rPr>
          <w:lang w:val="en-US"/>
        </w:rPr>
      </w:pPr>
      <w:r w:rsidRPr="002115A0">
        <w:rPr>
          <w:lang w:val="en-US"/>
        </w:rPr>
        <w:t xml:space="preserve">3-5 Sremska St., V floor/office </w:t>
      </w:r>
      <w:r w:rsidR="0003238D" w:rsidRPr="002115A0">
        <w:rPr>
          <w:lang w:val="en-US"/>
        </w:rPr>
        <w:t>701</w:t>
      </w:r>
    </w:p>
    <w:p w14:paraId="6AFF2956" w14:textId="77777777" w:rsidR="007643D3" w:rsidRPr="002115A0" w:rsidRDefault="007643D3" w:rsidP="007779BC">
      <w:pPr>
        <w:spacing w:after="0"/>
        <w:ind w:left="720"/>
        <w:contextualSpacing/>
        <w:rPr>
          <w:lang w:val="en-US"/>
        </w:rPr>
      </w:pPr>
      <w:r w:rsidRPr="002115A0">
        <w:rPr>
          <w:lang w:val="en-US"/>
        </w:rPr>
        <w:t>11 000 Belgrade, Republic of Serbia</w:t>
      </w:r>
    </w:p>
    <w:p w14:paraId="59E1A6CD" w14:textId="77777777" w:rsidR="00062899" w:rsidRPr="002115A0" w:rsidRDefault="007643D3" w:rsidP="0089349E">
      <w:pPr>
        <w:ind w:left="720"/>
        <w:rPr>
          <w:color w:val="3B3838"/>
          <w:lang w:val="en-US"/>
        </w:rPr>
      </w:pPr>
      <w:r w:rsidRPr="002115A0">
        <w:rPr>
          <w:color w:val="3B3838"/>
          <w:lang w:val="en-US"/>
        </w:rPr>
        <w:t>On the outer envelope please mark project title and contract number</w:t>
      </w:r>
    </w:p>
    <w:p w14:paraId="40C8E94E" w14:textId="77777777" w:rsidR="006D7073" w:rsidRPr="002115A0" w:rsidRDefault="003A0487" w:rsidP="002D1729">
      <w:pPr>
        <w:numPr>
          <w:ilvl w:val="0"/>
          <w:numId w:val="43"/>
        </w:numPr>
      </w:pPr>
      <w:r w:rsidRPr="002115A0">
        <w:rPr>
          <w:b/>
        </w:rPr>
        <w:t>To</w:t>
      </w:r>
      <w:r w:rsidR="00062899" w:rsidRPr="002115A0">
        <w:rPr>
          <w:b/>
        </w:rPr>
        <w:t xml:space="preserve"> Control Body:</w:t>
      </w:r>
      <w:r w:rsidR="00062899" w:rsidRPr="002115A0">
        <w:t xml:space="preserve"> </w:t>
      </w:r>
      <w:r w:rsidR="007A4E7D" w:rsidRPr="002115A0">
        <w:t xml:space="preserve">1 </w:t>
      </w:r>
      <w:r w:rsidR="00D35D3B" w:rsidRPr="002115A0">
        <w:t>printed out version</w:t>
      </w:r>
      <w:r w:rsidR="00062899" w:rsidRPr="002115A0">
        <w:t xml:space="preserve"> + </w:t>
      </w:r>
      <w:r w:rsidR="007A4E7D" w:rsidRPr="002115A0">
        <w:t xml:space="preserve">1 </w:t>
      </w:r>
      <w:r w:rsidR="00062899" w:rsidRPr="002115A0">
        <w:t>electronic version</w:t>
      </w:r>
      <w:r w:rsidR="007A4E7D" w:rsidRPr="002115A0">
        <w:t xml:space="preserve"> of all documentation submitted.</w:t>
      </w:r>
    </w:p>
    <w:p w14:paraId="249F2A62" w14:textId="77777777" w:rsidR="00ED5F56" w:rsidRPr="00B369A2" w:rsidRDefault="00ED5F56" w:rsidP="00ED5F56">
      <w:pPr>
        <w:spacing w:after="0"/>
        <w:ind w:left="360" w:firstLine="360"/>
        <w:contextualSpacing/>
        <w:rPr>
          <w:b/>
          <w:lang w:val="en-US"/>
        </w:rPr>
      </w:pPr>
      <w:r w:rsidRPr="00B369A2">
        <w:rPr>
          <w:b/>
          <w:lang w:val="en-US"/>
        </w:rPr>
        <w:t>Ministry of Local Self Government</w:t>
      </w:r>
    </w:p>
    <w:p w14:paraId="0929B3FE" w14:textId="230A47BF" w:rsidR="00ED5F56" w:rsidRPr="00B369A2" w:rsidRDefault="00ED5F56" w:rsidP="00ED5F56">
      <w:pPr>
        <w:spacing w:after="0"/>
        <w:ind w:left="360" w:firstLine="360"/>
        <w:contextualSpacing/>
        <w:rPr>
          <w:b/>
          <w:lang w:val="en-US"/>
        </w:rPr>
      </w:pPr>
      <w:r w:rsidRPr="00B369A2">
        <w:rPr>
          <w:b/>
          <w:lang w:val="en-US"/>
        </w:rPr>
        <w:t>Control Body</w:t>
      </w:r>
      <w:r w:rsidR="00B369A2" w:rsidRPr="00B369A2">
        <w:rPr>
          <w:b/>
          <w:lang w:val="en-US"/>
        </w:rPr>
        <w:t xml:space="preserve"> </w:t>
      </w:r>
      <w:r w:rsidRPr="00B369A2">
        <w:rPr>
          <w:b/>
          <w:lang w:val="en-US"/>
        </w:rPr>
        <w:t>(Sector for Financial Affairs)</w:t>
      </w:r>
    </w:p>
    <w:p w14:paraId="1FEAC834" w14:textId="551300D4" w:rsidR="00ED5F56" w:rsidRPr="00B369A2" w:rsidRDefault="00B369A2" w:rsidP="00ED5F56">
      <w:pPr>
        <w:spacing w:after="0"/>
        <w:ind w:left="360" w:firstLine="360"/>
        <w:contextualSpacing/>
        <w:rPr>
          <w:b/>
          <w:bCs/>
        </w:rPr>
      </w:pPr>
      <w:r w:rsidRPr="00B369A2">
        <w:rPr>
          <w:b/>
          <w:lang w:val="en-US"/>
        </w:rPr>
        <w:t xml:space="preserve">Str.Kiril I Metodij nr.54 </w:t>
      </w:r>
      <w:r w:rsidR="00ED5F56" w:rsidRPr="00B369A2">
        <w:rPr>
          <w:b/>
          <w:lang w:val="en-US"/>
        </w:rPr>
        <w:t>(Archive of MoLSG, base floor)</w:t>
      </w:r>
    </w:p>
    <w:p w14:paraId="0D0F3DD3" w14:textId="60582815" w:rsidR="00ED5F56" w:rsidRPr="00ED5F56" w:rsidRDefault="00ED5F56" w:rsidP="00ED5F56">
      <w:pPr>
        <w:ind w:left="720"/>
        <w:rPr>
          <w:b/>
        </w:rPr>
      </w:pPr>
      <w:r w:rsidRPr="00B369A2">
        <w:rPr>
          <w:b/>
        </w:rPr>
        <w:t xml:space="preserve">1000, Skopje, </w:t>
      </w:r>
      <w:r w:rsidR="00B369A2" w:rsidRPr="00B369A2">
        <w:rPr>
          <w:b/>
        </w:rPr>
        <w:t>Republic of North Macedo</w:t>
      </w:r>
      <w:r w:rsidRPr="00B369A2">
        <w:rPr>
          <w:b/>
        </w:rPr>
        <w:t>nia</w:t>
      </w:r>
    </w:p>
    <w:p w14:paraId="139B7C7D" w14:textId="5916A9CB" w:rsidR="00D842DA" w:rsidRPr="009C39E5" w:rsidRDefault="00D842DA" w:rsidP="00971B57">
      <w:pPr>
        <w:spacing w:after="0"/>
        <w:contextualSpacing/>
      </w:pPr>
    </w:p>
    <w:p w14:paraId="00A425BC" w14:textId="77777777" w:rsidR="007643D3" w:rsidRPr="002115A0" w:rsidRDefault="007643D3" w:rsidP="00825281">
      <w:pPr>
        <w:ind w:left="720"/>
        <w:rPr>
          <w:color w:val="FF0000"/>
        </w:rPr>
      </w:pPr>
      <w:r w:rsidRPr="002115A0">
        <w:rPr>
          <w:color w:val="FF0000"/>
        </w:rPr>
        <w:t>On the outer envelope please mark project title and contract number</w:t>
      </w:r>
    </w:p>
    <w:p w14:paraId="344852CC" w14:textId="77777777" w:rsidR="008F27F1" w:rsidRDefault="003F410C" w:rsidP="008F27F1">
      <w:pPr>
        <w:ind w:left="720"/>
        <w:rPr>
          <w:color w:val="FF0000"/>
          <w:lang w:val="en-US"/>
        </w:rPr>
      </w:pPr>
      <w:r w:rsidRPr="008F27F1">
        <w:rPr>
          <w:b/>
          <w:i/>
          <w:color w:val="FF0000"/>
          <w:u w:val="single"/>
          <w:lang w:val="en-US"/>
        </w:rPr>
        <w:t>Important:</w:t>
      </w:r>
      <w:r>
        <w:rPr>
          <w:color w:val="FF0000"/>
          <w:lang w:val="en-US"/>
        </w:rPr>
        <w:t xml:space="preserve"> </w:t>
      </w:r>
    </w:p>
    <w:p w14:paraId="559D2A1C" w14:textId="77777777" w:rsidR="008F27F1" w:rsidRPr="008F27F1" w:rsidRDefault="008F27F1" w:rsidP="008F27F1">
      <w:pPr>
        <w:ind w:left="720"/>
        <w:rPr>
          <w:color w:val="FF0000"/>
          <w:lang w:val="en-US"/>
        </w:rPr>
      </w:pPr>
      <w:r w:rsidRPr="008F27F1">
        <w:rPr>
          <w:color w:val="FF0000"/>
          <w:lang w:val="en-US"/>
        </w:rPr>
        <w:t xml:space="preserve">A copy of the reports referred to in Article 4.1 </w:t>
      </w:r>
      <w:r>
        <w:rPr>
          <w:color w:val="FF0000"/>
          <w:lang w:val="en-US"/>
        </w:rPr>
        <w:t xml:space="preserve">of the Special Conditions </w:t>
      </w:r>
      <w:r w:rsidRPr="008F27F1">
        <w:rPr>
          <w:color w:val="FF0000"/>
          <w:lang w:val="en-US"/>
        </w:rPr>
        <w:t xml:space="preserve">shall be sent to the concerned service of the European Commission, at the following address: </w:t>
      </w:r>
    </w:p>
    <w:p w14:paraId="09655CE3" w14:textId="77777777" w:rsidR="008F27F1" w:rsidRPr="008F27F1" w:rsidRDefault="008F27F1" w:rsidP="008F27F1">
      <w:pPr>
        <w:ind w:left="720"/>
        <w:rPr>
          <w:b/>
          <w:color w:val="FF0000"/>
          <w:lang w:val="en-US"/>
        </w:rPr>
      </w:pPr>
      <w:r w:rsidRPr="008F27F1">
        <w:rPr>
          <w:b/>
          <w:color w:val="FF0000"/>
          <w:lang w:val="en-US"/>
        </w:rPr>
        <w:t>Delegation of the European Union to the Republic of Serbia</w:t>
      </w:r>
    </w:p>
    <w:p w14:paraId="10A9310E" w14:textId="77777777" w:rsidR="008F27F1" w:rsidRPr="008F27F1" w:rsidRDefault="008F27F1" w:rsidP="008F27F1">
      <w:pPr>
        <w:ind w:left="720"/>
        <w:rPr>
          <w:b/>
          <w:color w:val="FF0000"/>
          <w:lang w:val="en-US"/>
        </w:rPr>
      </w:pPr>
      <w:r w:rsidRPr="008F27F1">
        <w:rPr>
          <w:b/>
          <w:color w:val="FF0000"/>
          <w:lang w:val="en-US"/>
        </w:rPr>
        <w:t>Vladimira Popovica 40, GTC Avenue block 19a</w:t>
      </w:r>
    </w:p>
    <w:p w14:paraId="45CBAF97" w14:textId="77777777" w:rsidR="003F410C" w:rsidRDefault="008F27F1" w:rsidP="008F27F1">
      <w:pPr>
        <w:ind w:left="720"/>
        <w:rPr>
          <w:b/>
          <w:color w:val="FF0000"/>
          <w:lang w:val="en-US"/>
        </w:rPr>
      </w:pPr>
      <w:r w:rsidRPr="008F27F1">
        <w:rPr>
          <w:b/>
          <w:color w:val="FF0000"/>
          <w:lang w:val="en-US"/>
        </w:rPr>
        <w:t>11070 Belgrade, Serbia</w:t>
      </w:r>
    </w:p>
    <w:p w14:paraId="321C14F7" w14:textId="77777777" w:rsidR="008F27F1" w:rsidRDefault="008F27F1" w:rsidP="008F27F1">
      <w:pPr>
        <w:ind w:left="720"/>
        <w:rPr>
          <w:b/>
          <w:color w:val="FF0000"/>
          <w:lang w:val="en-US"/>
        </w:rPr>
      </w:pPr>
      <w:r>
        <w:rPr>
          <w:b/>
          <w:color w:val="FF0000"/>
          <w:lang w:val="en-US"/>
        </w:rPr>
        <w:t>The report sent to EU Delegation should contain the following originals</w:t>
      </w:r>
      <w:r w:rsidR="004D1CB5">
        <w:rPr>
          <w:b/>
          <w:color w:val="FF0000"/>
          <w:lang w:val="en-US"/>
        </w:rPr>
        <w:t xml:space="preserve"> (supporting documents are not needed)</w:t>
      </w:r>
      <w:r>
        <w:rPr>
          <w:b/>
          <w:color w:val="FF0000"/>
          <w:lang w:val="en-US"/>
        </w:rPr>
        <w:t>:</w:t>
      </w:r>
    </w:p>
    <w:p w14:paraId="7A5D0ACA" w14:textId="77777777" w:rsidR="008F27F1" w:rsidRDefault="008F27F1" w:rsidP="008F27F1">
      <w:pPr>
        <w:numPr>
          <w:ilvl w:val="2"/>
          <w:numId w:val="33"/>
        </w:numPr>
        <w:rPr>
          <w:b/>
          <w:color w:val="FF0000"/>
          <w:lang w:val="en-US"/>
        </w:rPr>
      </w:pPr>
      <w:r>
        <w:rPr>
          <w:b/>
          <w:color w:val="FF0000"/>
          <w:lang w:val="en-US"/>
        </w:rPr>
        <w:t>Request for payment</w:t>
      </w:r>
    </w:p>
    <w:p w14:paraId="5E73D706" w14:textId="77777777" w:rsidR="008F27F1" w:rsidRDefault="008F27F1" w:rsidP="008F27F1">
      <w:pPr>
        <w:numPr>
          <w:ilvl w:val="2"/>
          <w:numId w:val="33"/>
        </w:numPr>
        <w:rPr>
          <w:b/>
          <w:color w:val="FF0000"/>
          <w:lang w:val="en-US"/>
        </w:rPr>
      </w:pPr>
      <w:r>
        <w:rPr>
          <w:b/>
          <w:color w:val="FF0000"/>
          <w:lang w:val="en-US"/>
        </w:rPr>
        <w:t xml:space="preserve">Narrative report </w:t>
      </w:r>
    </w:p>
    <w:p w14:paraId="1D0CF3E6" w14:textId="77777777" w:rsidR="008F27F1" w:rsidRDefault="008F27F1" w:rsidP="008F27F1">
      <w:pPr>
        <w:numPr>
          <w:ilvl w:val="2"/>
          <w:numId w:val="33"/>
        </w:numPr>
        <w:rPr>
          <w:b/>
          <w:color w:val="FF0000"/>
          <w:lang w:val="en-US"/>
        </w:rPr>
      </w:pPr>
      <w:r>
        <w:rPr>
          <w:b/>
          <w:color w:val="FF0000"/>
          <w:lang w:val="en-US"/>
        </w:rPr>
        <w:t>Financial report</w:t>
      </w:r>
    </w:p>
    <w:p w14:paraId="14F5758E" w14:textId="77777777" w:rsidR="008F27F1" w:rsidRDefault="008F27F1" w:rsidP="008F27F1">
      <w:pPr>
        <w:numPr>
          <w:ilvl w:val="2"/>
          <w:numId w:val="33"/>
        </w:numPr>
        <w:rPr>
          <w:b/>
          <w:color w:val="FF0000"/>
          <w:lang w:val="en-US"/>
        </w:rPr>
      </w:pPr>
      <w:r>
        <w:rPr>
          <w:b/>
          <w:color w:val="FF0000"/>
          <w:lang w:val="en-US"/>
        </w:rPr>
        <w:t>List of expenditure</w:t>
      </w:r>
    </w:p>
    <w:p w14:paraId="27AB8880" w14:textId="51A1ACD3" w:rsidR="008F27F1" w:rsidRPr="008F27F1" w:rsidRDefault="008F27F1" w:rsidP="008F27F1">
      <w:pPr>
        <w:numPr>
          <w:ilvl w:val="2"/>
          <w:numId w:val="33"/>
        </w:numPr>
        <w:rPr>
          <w:b/>
          <w:color w:val="FF0000"/>
          <w:lang w:val="en-US"/>
        </w:rPr>
      </w:pPr>
      <w:r>
        <w:rPr>
          <w:b/>
          <w:color w:val="FF0000"/>
          <w:lang w:val="en-US"/>
        </w:rPr>
        <w:t>Expenditure verification</w:t>
      </w:r>
      <w:r w:rsidR="001157BB">
        <w:rPr>
          <w:b/>
          <w:color w:val="FF0000"/>
          <w:lang w:val="en-US"/>
        </w:rPr>
        <w:t xml:space="preserve"> (if </w:t>
      </w:r>
      <w:r w:rsidR="00FD41C2">
        <w:rPr>
          <w:b/>
          <w:color w:val="FF0000"/>
          <w:lang w:val="en-US"/>
        </w:rPr>
        <w:t>applicable</w:t>
      </w:r>
      <w:r w:rsidR="001157BB">
        <w:rPr>
          <w:b/>
          <w:color w:val="FF0000"/>
          <w:lang w:val="en-US"/>
        </w:rPr>
        <w:t>)</w:t>
      </w:r>
    </w:p>
    <w:p w14:paraId="7AA06E03" w14:textId="77777777" w:rsidR="007A1C9F" w:rsidRPr="00683D0D" w:rsidRDefault="007A1C9F" w:rsidP="009D70A0">
      <w:pPr>
        <w:pBdr>
          <w:top w:val="single" w:sz="4" w:space="0" w:color="auto"/>
          <w:left w:val="single" w:sz="4" w:space="4" w:color="auto"/>
          <w:bottom w:val="single" w:sz="4" w:space="1" w:color="auto"/>
          <w:right w:val="single" w:sz="4" w:space="4" w:color="auto"/>
        </w:pBdr>
        <w:shd w:val="clear" w:color="auto" w:fill="D9E2F3"/>
        <w:spacing w:before="120"/>
        <w:rPr>
          <w:i/>
          <w:lang w:val="en-US"/>
        </w:rPr>
      </w:pPr>
      <w:bookmarkStart w:id="281" w:name="_Hlk67423366"/>
      <w:r w:rsidRPr="00683D0D">
        <w:rPr>
          <w:b/>
          <w:i/>
          <w:lang w:val="en-US"/>
        </w:rPr>
        <w:t>NOTE</w:t>
      </w:r>
      <w:r w:rsidRPr="00683D0D">
        <w:rPr>
          <w:i/>
          <w:lang w:val="en-US"/>
        </w:rPr>
        <w:t xml:space="preserve">: In case </w:t>
      </w:r>
      <w:r w:rsidR="004478AE" w:rsidRPr="00683D0D">
        <w:rPr>
          <w:i/>
          <w:lang w:val="en-US"/>
        </w:rPr>
        <w:t>Coordinator</w:t>
      </w:r>
      <w:r w:rsidRPr="00683D0D">
        <w:rPr>
          <w:i/>
          <w:lang w:val="en-US"/>
        </w:rPr>
        <w:t xml:space="preserve"> fails to submit Interim Reports on time, it is obliged to provide written explanation </w:t>
      </w:r>
      <w:r w:rsidR="002E6743" w:rsidRPr="002115A0">
        <w:rPr>
          <w:i/>
          <w:lang w:val="en-US"/>
        </w:rPr>
        <w:t xml:space="preserve">within deadline </w:t>
      </w:r>
      <w:r w:rsidRPr="00683D0D">
        <w:rPr>
          <w:i/>
          <w:lang w:val="en-US"/>
        </w:rPr>
        <w:t xml:space="preserve">(Notification Letter signed by authorized person and send </w:t>
      </w:r>
      <w:r w:rsidR="0016489F" w:rsidRPr="00683D0D">
        <w:rPr>
          <w:i/>
          <w:lang w:val="en-US"/>
        </w:rPr>
        <w:t xml:space="preserve">in hard copy and </w:t>
      </w:r>
      <w:r w:rsidRPr="00683D0D">
        <w:rPr>
          <w:i/>
          <w:lang w:val="en-US"/>
        </w:rPr>
        <w:t xml:space="preserve">via email) to the CA and Control body, copy JTS. If the </w:t>
      </w:r>
      <w:r w:rsidR="000C6903" w:rsidRPr="00683D0D">
        <w:rPr>
          <w:i/>
          <w:lang w:val="en-US"/>
        </w:rPr>
        <w:t>r</w:t>
      </w:r>
      <w:r w:rsidRPr="00683D0D">
        <w:rPr>
          <w:i/>
          <w:lang w:val="en-US"/>
        </w:rPr>
        <w:t>eport</w:t>
      </w:r>
      <w:r w:rsidR="000C6903" w:rsidRPr="00683D0D">
        <w:rPr>
          <w:i/>
          <w:lang w:val="en-US"/>
        </w:rPr>
        <w:t xml:space="preserve"> is</w:t>
      </w:r>
      <w:r w:rsidRPr="00683D0D">
        <w:rPr>
          <w:i/>
          <w:lang w:val="en-US"/>
        </w:rPr>
        <w:t xml:space="preserve"> not sent within given time, and upon assessment of the project progress, CA may decide to terminate the contract in accordance wi</w:t>
      </w:r>
      <w:bookmarkEnd w:id="279"/>
      <w:r w:rsidRPr="00683D0D">
        <w:rPr>
          <w:i/>
          <w:lang w:val="en-US"/>
        </w:rPr>
        <w:t>th the General conditions.</w:t>
      </w:r>
    </w:p>
    <w:bookmarkEnd w:id="281"/>
    <w:p w14:paraId="77A96F49" w14:textId="2FA51358" w:rsidR="00F15EBB" w:rsidRPr="00632DBB" w:rsidRDefault="002B02C8" w:rsidP="00825281">
      <w:pPr>
        <w:numPr>
          <w:ilvl w:val="0"/>
          <w:numId w:val="41"/>
        </w:numPr>
        <w:spacing w:before="120" w:after="0"/>
        <w:ind w:left="360"/>
        <w:rPr>
          <w:lang w:val="en-US"/>
        </w:rPr>
      </w:pPr>
      <w:r w:rsidRPr="00632DBB">
        <w:rPr>
          <w:b/>
          <w:lang w:val="en-US"/>
        </w:rPr>
        <w:t xml:space="preserve">CA and Control body conduct procedures for verification of the submitted report </w:t>
      </w:r>
      <w:r w:rsidR="00D216F9" w:rsidRPr="00632DBB">
        <w:rPr>
          <w:lang w:val="en-US"/>
        </w:rPr>
        <w:t xml:space="preserve">(see </w:t>
      </w:r>
      <w:r w:rsidR="00D216F9" w:rsidRPr="00632DBB">
        <w:rPr>
          <w:i/>
          <w:color w:val="FF0000"/>
          <w:lang w:val="en-US"/>
        </w:rPr>
        <w:t>Section 7</w:t>
      </w:r>
      <w:r w:rsidR="00D216F9" w:rsidRPr="00632DBB">
        <w:rPr>
          <w:lang w:val="en-US"/>
        </w:rPr>
        <w:t xml:space="preserve"> above)</w:t>
      </w:r>
      <w:r w:rsidRPr="00632DBB">
        <w:rPr>
          <w:lang w:val="en-US"/>
        </w:rPr>
        <w:t xml:space="preserve">. </w:t>
      </w:r>
      <w:r w:rsidR="00F15EBB" w:rsidRPr="00632DBB">
        <w:rPr>
          <w:lang w:val="en-US"/>
        </w:rPr>
        <w:t xml:space="preserve">Assessment of the project progress and eligibility of costs are implemented through desk-based and on-the-spot verification. Deadline for approval of the report and further prefinancing payment is </w:t>
      </w:r>
      <w:r w:rsidR="00F15EBB" w:rsidRPr="00632DBB">
        <w:rPr>
          <w:b/>
          <w:lang w:val="en-US"/>
        </w:rPr>
        <w:t xml:space="preserve">90 days from the submission date of the </w:t>
      </w:r>
      <w:r w:rsidR="0016489F" w:rsidRPr="00632DBB">
        <w:rPr>
          <w:b/>
          <w:lang w:val="en-US"/>
        </w:rPr>
        <w:t xml:space="preserve">request for payment and </w:t>
      </w:r>
      <w:r w:rsidR="00F15EBB" w:rsidRPr="00632DBB">
        <w:rPr>
          <w:b/>
          <w:lang w:val="en-US"/>
        </w:rPr>
        <w:t>report</w:t>
      </w:r>
      <w:r w:rsidR="002E6743" w:rsidRPr="00632DBB">
        <w:rPr>
          <w:lang w:val="en-US"/>
        </w:rPr>
        <w:t>.</w:t>
      </w:r>
      <w:r w:rsidR="00F15EBB" w:rsidRPr="00632DBB">
        <w:rPr>
          <w:lang w:val="en-US"/>
        </w:rPr>
        <w:t xml:space="preserve">  </w:t>
      </w:r>
    </w:p>
    <w:p w14:paraId="3A1F29A6" w14:textId="34EBB039" w:rsidR="00F15EBB" w:rsidRPr="00632DBB" w:rsidRDefault="00F15EBB" w:rsidP="007779BC">
      <w:pPr>
        <w:spacing w:before="120" w:after="0"/>
        <w:ind w:left="360"/>
        <w:rPr>
          <w:lang w:val="en-US"/>
        </w:rPr>
      </w:pPr>
      <w:r w:rsidRPr="00632DBB">
        <w:rPr>
          <w:lang w:val="en-US"/>
        </w:rPr>
        <w:lastRenderedPageBreak/>
        <w:t xml:space="preserve">After desk-based and on-the-spot checks related to Interim/Final report have been performed by the Control Body for the Grant beneficiaries in </w:t>
      </w:r>
      <w:r w:rsidR="00DD073A">
        <w:t>North Macedonia</w:t>
      </w:r>
      <w:r w:rsidRPr="00632DBB">
        <w:rPr>
          <w:lang w:val="en-US"/>
        </w:rPr>
        <w:t xml:space="preserve">, it shall issue a Declaration of eligible expenditure to the CA, detailing the expenditure found to be eligible and outlining reasons for any expenditure found to be ineligible. </w:t>
      </w:r>
    </w:p>
    <w:p w14:paraId="588D8EF5" w14:textId="77777777" w:rsidR="00F15EBB" w:rsidRPr="00632DBB" w:rsidRDefault="00F15EBB" w:rsidP="00825281">
      <w:pPr>
        <w:spacing w:before="120" w:after="0"/>
        <w:ind w:left="360"/>
        <w:rPr>
          <w:lang w:val="en-US"/>
        </w:rPr>
      </w:pPr>
      <w:r w:rsidRPr="00632DBB">
        <w:rPr>
          <w:lang w:val="en-US"/>
        </w:rPr>
        <w:t xml:space="preserve">If the verification checks conducted by the CA and Control Body have </w:t>
      </w:r>
      <w:r w:rsidRPr="00632DBB">
        <w:rPr>
          <w:b/>
          <w:lang w:val="en-US"/>
        </w:rPr>
        <w:t>positive findings</w:t>
      </w:r>
      <w:r w:rsidRPr="00632DBB">
        <w:rPr>
          <w:lang w:val="en-US"/>
        </w:rPr>
        <w:t xml:space="preserve">, documentation submitted by the </w:t>
      </w:r>
      <w:r w:rsidR="004478AE" w:rsidRPr="00632DBB">
        <w:rPr>
          <w:lang w:val="en-US"/>
        </w:rPr>
        <w:t>Coordinator</w:t>
      </w:r>
      <w:r w:rsidR="0016489F" w:rsidRPr="00632DBB">
        <w:rPr>
          <w:lang w:val="en-US"/>
        </w:rPr>
        <w:t xml:space="preserve"> </w:t>
      </w:r>
      <w:r w:rsidRPr="00632DBB">
        <w:rPr>
          <w:lang w:val="en-US"/>
        </w:rPr>
        <w:t xml:space="preserve">shall be approved and with the CA will proceeding with payment procedure. Notification on Interim/Final report approval will be sent to the </w:t>
      </w:r>
      <w:r w:rsidR="004478AE" w:rsidRPr="00632DBB">
        <w:rPr>
          <w:lang w:val="en-US"/>
        </w:rPr>
        <w:t>Coordinator</w:t>
      </w:r>
      <w:r w:rsidRPr="00632DBB">
        <w:rPr>
          <w:lang w:val="en-US"/>
        </w:rPr>
        <w:t>, with a copy to the Control Body and the JTS.</w:t>
      </w:r>
    </w:p>
    <w:p w14:paraId="49B23C0C" w14:textId="7B64AB3F" w:rsidR="00461133" w:rsidRPr="00632DBB" w:rsidRDefault="00461133" w:rsidP="00461133">
      <w:pPr>
        <w:spacing w:before="120"/>
        <w:ind w:left="360"/>
        <w:rPr>
          <w:lang w:val="en-US"/>
        </w:rPr>
      </w:pPr>
      <w:r w:rsidRPr="00632DBB">
        <w:rPr>
          <w:lang w:val="en-US"/>
        </w:rPr>
        <w:t xml:space="preserve">Where information in the Interim/Final report is unclear and documentation received is insufficient to draw conclusions on eligibility of costs, the CA shall request </w:t>
      </w:r>
      <w:r w:rsidRPr="00632DBB">
        <w:rPr>
          <w:b/>
          <w:lang w:val="en-US"/>
        </w:rPr>
        <w:t>additional clarifications and documentation</w:t>
      </w:r>
      <w:r w:rsidRPr="00632DBB">
        <w:rPr>
          <w:lang w:val="en-US"/>
        </w:rPr>
        <w:t xml:space="preserve"> form the Coordinator.</w:t>
      </w:r>
      <w:r w:rsidR="0028062D">
        <w:t xml:space="preserve"> </w:t>
      </w:r>
      <w:r w:rsidRPr="00632DBB">
        <w:rPr>
          <w:lang w:val="en-US"/>
        </w:rPr>
        <w:t xml:space="preserve">The </w:t>
      </w:r>
      <w:r w:rsidR="009D3BB2" w:rsidRPr="00632DBB">
        <w:rPr>
          <w:lang w:val="en-US"/>
        </w:rPr>
        <w:t>deadline</w:t>
      </w:r>
      <w:r w:rsidRPr="00632DBB">
        <w:rPr>
          <w:lang w:val="en-US"/>
        </w:rPr>
        <w:t xml:space="preserve"> for approval of reports and payments shall be suspended until Coordinator provides requested additional clarifications and documentation. </w:t>
      </w:r>
      <w:r w:rsidR="009D3BB2" w:rsidRPr="00632DBB">
        <w:rPr>
          <w:lang w:val="en-US"/>
        </w:rPr>
        <w:t>R</w:t>
      </w:r>
      <w:r w:rsidR="00F733CC" w:rsidRPr="00632DBB">
        <w:rPr>
          <w:lang w:val="en-US"/>
        </w:rPr>
        <w:t xml:space="preserve">emaining days of the </w:t>
      </w:r>
      <w:r w:rsidR="009D3BB2" w:rsidRPr="00632DBB">
        <w:rPr>
          <w:lang w:val="en-US"/>
        </w:rPr>
        <w:t>above-mentioned</w:t>
      </w:r>
      <w:r w:rsidR="00F733CC" w:rsidRPr="00632DBB">
        <w:rPr>
          <w:lang w:val="en-US"/>
        </w:rPr>
        <w:t xml:space="preserve"> </w:t>
      </w:r>
      <w:r w:rsidR="009D3BB2" w:rsidRPr="00632DBB">
        <w:rPr>
          <w:lang w:val="en-US"/>
        </w:rPr>
        <w:t>deadline/period will be continued from the date when additional information/documentation is officially received by the CA.</w:t>
      </w:r>
      <w:r w:rsidRPr="00632DBB">
        <w:rPr>
          <w:lang w:val="en-US"/>
        </w:rPr>
        <w:t xml:space="preserve"> Coordinator has 30 days to respond to the CA requests. In case that Coordinator</w:t>
      </w:r>
      <w:r w:rsidRPr="00632DBB" w:rsidDel="00201EA4">
        <w:rPr>
          <w:lang w:val="en-US"/>
        </w:rPr>
        <w:t xml:space="preserve"> </w:t>
      </w:r>
      <w:r w:rsidRPr="00632DBB">
        <w:rPr>
          <w:lang w:val="en-US"/>
        </w:rPr>
        <w:t xml:space="preserve">does not provide sufficient clarification, CA may request additional clarifications or decide to rule out reported expenditure upon assessment. </w:t>
      </w:r>
    </w:p>
    <w:p w14:paraId="55B6798A" w14:textId="77777777" w:rsidR="00F15EBB" w:rsidRPr="00632DBB" w:rsidRDefault="00F15EBB" w:rsidP="007779BC">
      <w:pPr>
        <w:spacing w:before="120" w:after="0"/>
        <w:ind w:left="360"/>
        <w:rPr>
          <w:lang w:val="en-US"/>
        </w:rPr>
      </w:pPr>
      <w:r w:rsidRPr="00632DBB">
        <w:rPr>
          <w:lang w:val="en-US"/>
        </w:rPr>
        <w:t xml:space="preserve">In the case that some expenditure is found to be </w:t>
      </w:r>
      <w:r w:rsidRPr="00632DBB">
        <w:rPr>
          <w:b/>
          <w:lang w:val="en-US"/>
        </w:rPr>
        <w:t>ineligible</w:t>
      </w:r>
      <w:r w:rsidRPr="00632DBB">
        <w:rPr>
          <w:lang w:val="en-US"/>
        </w:rPr>
        <w:t xml:space="preserve"> (either through the CA/Control Body checks), the CA shall proceed to partial payment or recovery, notifying the beneficiary of the reasons (with a copy to the Control Body</w:t>
      </w:r>
      <w:r w:rsidR="00461133" w:rsidRPr="00632DBB">
        <w:rPr>
          <w:lang w:val="en-US"/>
        </w:rPr>
        <w:t xml:space="preserve"> </w:t>
      </w:r>
      <w:r w:rsidRPr="00632DBB">
        <w:rPr>
          <w:lang w:val="en-US"/>
        </w:rPr>
        <w:t>and the JTS).</w:t>
      </w:r>
    </w:p>
    <w:p w14:paraId="54619386" w14:textId="1D4102E7" w:rsidR="002B02C8" w:rsidRPr="00683D0D" w:rsidRDefault="002B02C8" w:rsidP="002B02C8">
      <w:pPr>
        <w:pBdr>
          <w:top w:val="single" w:sz="4" w:space="1" w:color="auto"/>
          <w:left w:val="single" w:sz="4" w:space="4" w:color="auto"/>
          <w:bottom w:val="single" w:sz="4" w:space="1" w:color="auto"/>
          <w:right w:val="single" w:sz="4" w:space="4" w:color="auto"/>
        </w:pBdr>
        <w:shd w:val="clear" w:color="auto" w:fill="DBE5F1"/>
        <w:spacing w:before="120" w:after="0"/>
        <w:ind w:right="142"/>
        <w:rPr>
          <w:b/>
          <w:i/>
          <w:color w:val="FF0000"/>
          <w:lang w:val="en-US"/>
        </w:rPr>
      </w:pPr>
      <w:r w:rsidRPr="00683D0D">
        <w:rPr>
          <w:b/>
          <w:i/>
          <w:lang w:val="en-US"/>
        </w:rPr>
        <w:t xml:space="preserve">NOTE: </w:t>
      </w:r>
      <w:r w:rsidR="00461133" w:rsidRPr="0021215D">
        <w:rPr>
          <w:i/>
          <w:lang w:val="en-US"/>
        </w:rPr>
        <w:t>Deadline for approval of the report</w:t>
      </w:r>
      <w:r w:rsidR="009D3BB2" w:rsidRPr="0021215D">
        <w:rPr>
          <w:i/>
          <w:lang w:val="en-US"/>
        </w:rPr>
        <w:t>/additional documentation</w:t>
      </w:r>
      <w:r w:rsidR="00461133" w:rsidRPr="0021215D">
        <w:rPr>
          <w:i/>
          <w:lang w:val="en-US"/>
        </w:rPr>
        <w:t xml:space="preserve"> and further </w:t>
      </w:r>
      <w:r w:rsidR="00461133" w:rsidRPr="00683D0D">
        <w:rPr>
          <w:i/>
          <w:iCs/>
          <w:lang w:val="en-US"/>
        </w:rPr>
        <w:t>pre</w:t>
      </w:r>
      <w:r w:rsidR="008E7321">
        <w:rPr>
          <w:i/>
          <w:iCs/>
          <w:lang w:val="en-US"/>
        </w:rPr>
        <w:t>-</w:t>
      </w:r>
      <w:r w:rsidR="00461133" w:rsidRPr="00683D0D">
        <w:rPr>
          <w:i/>
          <w:iCs/>
          <w:lang w:val="en-US"/>
        </w:rPr>
        <w:t>financing</w:t>
      </w:r>
      <w:r w:rsidR="00461133" w:rsidRPr="00632DBB">
        <w:rPr>
          <w:i/>
          <w:lang w:val="en-US"/>
        </w:rPr>
        <w:t xml:space="preserve"> payment start from the date when </w:t>
      </w:r>
      <w:r w:rsidR="00461133" w:rsidRPr="00632DBB">
        <w:rPr>
          <w:b/>
          <w:i/>
          <w:color w:val="FF0000"/>
          <w:lang w:val="en-US"/>
        </w:rPr>
        <w:t xml:space="preserve">documentation is </w:t>
      </w:r>
      <w:r w:rsidR="00461133" w:rsidRPr="00683D0D">
        <w:rPr>
          <w:b/>
          <w:i/>
          <w:color w:val="FF0000"/>
          <w:lang w:val="en-US"/>
        </w:rPr>
        <w:t xml:space="preserve">officially registered in the CA registry office. </w:t>
      </w:r>
    </w:p>
    <w:p w14:paraId="3E656734" w14:textId="77777777" w:rsidR="007A1C9F" w:rsidRPr="00632DBB" w:rsidRDefault="007A1C9F" w:rsidP="002B02C8">
      <w:pPr>
        <w:pBdr>
          <w:top w:val="single" w:sz="4" w:space="1" w:color="auto"/>
          <w:left w:val="single" w:sz="4" w:space="4" w:color="auto"/>
          <w:bottom w:val="single" w:sz="4" w:space="1" w:color="auto"/>
          <w:right w:val="single" w:sz="4" w:space="4" w:color="auto"/>
        </w:pBdr>
        <w:shd w:val="clear" w:color="auto" w:fill="DBE5F1"/>
        <w:spacing w:before="120" w:after="0"/>
        <w:ind w:right="142"/>
        <w:rPr>
          <w:i/>
          <w:lang w:val="en-US"/>
        </w:rPr>
      </w:pPr>
      <w:r w:rsidRPr="00632DBB">
        <w:rPr>
          <w:i/>
          <w:lang w:val="en-US"/>
        </w:rPr>
        <w:t xml:space="preserve">Furthermore, if </w:t>
      </w:r>
      <w:r w:rsidR="004478AE" w:rsidRPr="00632DBB">
        <w:rPr>
          <w:i/>
          <w:lang w:val="en-US"/>
        </w:rPr>
        <w:t>Coordinator</w:t>
      </w:r>
      <w:r w:rsidRPr="00632DBB">
        <w:rPr>
          <w:i/>
          <w:lang w:val="en-US"/>
        </w:rPr>
        <w:t xml:space="preserve"> fails to provide any additional information requested by the CA regarding Interim report</w:t>
      </w:r>
      <w:r w:rsidR="000C6903" w:rsidRPr="00632DBB">
        <w:rPr>
          <w:i/>
          <w:lang w:val="en-US"/>
        </w:rPr>
        <w:t xml:space="preserve"> during verification process</w:t>
      </w:r>
      <w:r w:rsidRPr="00632DBB">
        <w:rPr>
          <w:i/>
          <w:lang w:val="en-US"/>
        </w:rPr>
        <w:t xml:space="preserve"> within the set deadline without an acceptable and written explanation of the reasons, the CA may also decide to terminate the Contract according to Article 12.2 of the General Condition.</w:t>
      </w:r>
    </w:p>
    <w:p w14:paraId="53350277" w14:textId="77777777" w:rsidR="002B02C8" w:rsidRPr="00632DBB" w:rsidRDefault="004478AE" w:rsidP="00825281">
      <w:pPr>
        <w:numPr>
          <w:ilvl w:val="0"/>
          <w:numId w:val="41"/>
        </w:numPr>
        <w:spacing w:before="120"/>
        <w:ind w:left="360"/>
        <w:rPr>
          <w:lang w:val="en-US"/>
        </w:rPr>
      </w:pPr>
      <w:r w:rsidRPr="00632DBB">
        <w:rPr>
          <w:lang w:val="en-US"/>
        </w:rPr>
        <w:t>Coordinator</w:t>
      </w:r>
      <w:r w:rsidR="00D216F9" w:rsidRPr="00632DBB">
        <w:rPr>
          <w:lang w:val="en-US"/>
        </w:rPr>
        <w:t xml:space="preserve"> is notified by the CA about Interim report approval, eligible costs in the reporting period and accordingly requests revised Payment request.</w:t>
      </w:r>
      <w:r w:rsidR="007A1C9F" w:rsidRPr="00632DBB">
        <w:rPr>
          <w:lang w:val="en-US"/>
        </w:rPr>
        <w:t xml:space="preserve"> On the bases of this </w:t>
      </w:r>
      <w:r w:rsidRPr="00632DBB">
        <w:rPr>
          <w:lang w:val="en-US"/>
        </w:rPr>
        <w:t>Coordinator</w:t>
      </w:r>
      <w:r w:rsidR="007A1C9F" w:rsidRPr="00632DBB">
        <w:rPr>
          <w:lang w:val="en-US"/>
        </w:rPr>
        <w:t xml:space="preserve"> receives further pre-financing. </w:t>
      </w:r>
    </w:p>
    <w:p w14:paraId="33AC817F" w14:textId="77777777" w:rsidR="006D7073" w:rsidRPr="00632DBB" w:rsidRDefault="00B7160C" w:rsidP="00B82918">
      <w:pPr>
        <w:pStyle w:val="Heading2"/>
        <w:rPr>
          <w:lang w:val="en-US"/>
        </w:rPr>
      </w:pPr>
      <w:bookmarkStart w:id="282" w:name="_Toc67430005"/>
      <w:bookmarkStart w:id="283" w:name="_Toc67478674"/>
      <w:bookmarkStart w:id="284" w:name="_Toc67478948"/>
      <w:bookmarkStart w:id="285" w:name="_Toc72845258"/>
      <w:bookmarkEnd w:id="282"/>
      <w:bookmarkEnd w:id="283"/>
      <w:bookmarkEnd w:id="284"/>
      <w:r w:rsidRPr="00632DBB">
        <w:rPr>
          <w:lang w:val="en-US"/>
        </w:rPr>
        <w:t>Final report</w:t>
      </w:r>
      <w:bookmarkEnd w:id="285"/>
    </w:p>
    <w:p w14:paraId="7BF0BF0C" w14:textId="77777777" w:rsidR="00340D26" w:rsidRPr="00632DBB" w:rsidRDefault="00340D26" w:rsidP="007D5DD5">
      <w:pPr>
        <w:rPr>
          <w:lang w:val="en-US"/>
        </w:rPr>
      </w:pPr>
      <w:r w:rsidRPr="00632DBB">
        <w:rPr>
          <w:lang w:val="en-US"/>
        </w:rPr>
        <w:t xml:space="preserve">Final report is </w:t>
      </w:r>
      <w:r w:rsidRPr="00632DBB">
        <w:rPr>
          <w:b/>
          <w:lang w:val="en-US"/>
        </w:rPr>
        <w:t>covering whole implementation period</w:t>
      </w:r>
      <w:r w:rsidRPr="00632DBB">
        <w:rPr>
          <w:lang w:val="en-US"/>
        </w:rPr>
        <w:t xml:space="preserve"> set in the Article 2 of the Special conditions</w:t>
      </w:r>
      <w:r w:rsidR="000C6903" w:rsidRPr="00632DBB">
        <w:rPr>
          <w:lang w:val="en-US"/>
        </w:rPr>
        <w:t xml:space="preserve"> and shall be enclosed together with the request for balance payment of the final amount of the grant.</w:t>
      </w:r>
    </w:p>
    <w:p w14:paraId="5DDE2E5D" w14:textId="77777777" w:rsidR="00B01809" w:rsidRPr="00632DBB" w:rsidRDefault="005A0950" w:rsidP="007D5DD5">
      <w:pPr>
        <w:rPr>
          <w:lang w:val="en-US"/>
        </w:rPr>
      </w:pPr>
      <w:r w:rsidRPr="00632DBB">
        <w:rPr>
          <w:lang w:val="en-US"/>
        </w:rPr>
        <w:t>Final</w:t>
      </w:r>
      <w:r w:rsidR="00B01809" w:rsidRPr="00632DBB">
        <w:rPr>
          <w:lang w:val="en-US"/>
        </w:rPr>
        <w:t xml:space="preserve"> report consists of narrative and financial reports </w:t>
      </w:r>
      <w:r w:rsidR="00062899" w:rsidRPr="00632DBB">
        <w:rPr>
          <w:lang w:val="en-US"/>
        </w:rPr>
        <w:t>including</w:t>
      </w:r>
      <w:r w:rsidR="00B01809" w:rsidRPr="00632DBB">
        <w:rPr>
          <w:lang w:val="en-US"/>
        </w:rPr>
        <w:t xml:space="preserve"> supporting documentation consisting of delivered outputs and documentary proofs of the implemented activities and expenditures incurred in the </w:t>
      </w:r>
      <w:r w:rsidR="00CD1A91" w:rsidRPr="00632DBB">
        <w:rPr>
          <w:lang w:val="en-US"/>
        </w:rPr>
        <w:t xml:space="preserve">last </w:t>
      </w:r>
      <w:r w:rsidR="00B01809" w:rsidRPr="00632DBB">
        <w:rPr>
          <w:lang w:val="en-US"/>
        </w:rPr>
        <w:t>reporting period.</w:t>
      </w:r>
      <w:r w:rsidR="00062899" w:rsidRPr="00632DBB">
        <w:rPr>
          <w:lang w:val="en-US"/>
        </w:rPr>
        <w:t xml:space="preserve"> </w:t>
      </w:r>
    </w:p>
    <w:p w14:paraId="2FA57B21" w14:textId="77777777" w:rsidR="005A0950" w:rsidRPr="00632DBB" w:rsidRDefault="005A0950" w:rsidP="005A0950">
      <w:pPr>
        <w:rPr>
          <w:b/>
          <w:lang w:val="en-US"/>
        </w:rPr>
      </w:pPr>
      <w:r w:rsidRPr="00632DBB">
        <w:rPr>
          <w:b/>
          <w:lang w:val="en-US"/>
        </w:rPr>
        <w:t xml:space="preserve">Procedure for submission of Final report is as follows: </w:t>
      </w:r>
    </w:p>
    <w:p w14:paraId="7A71768E" w14:textId="77777777" w:rsidR="005A0950" w:rsidRPr="00632DBB" w:rsidRDefault="00201EA4" w:rsidP="002D1729">
      <w:pPr>
        <w:numPr>
          <w:ilvl w:val="0"/>
          <w:numId w:val="44"/>
        </w:numPr>
        <w:ind w:left="360"/>
        <w:rPr>
          <w:lang w:val="en-US"/>
        </w:rPr>
      </w:pPr>
      <w:r w:rsidRPr="00632DBB">
        <w:rPr>
          <w:lang w:val="en-US"/>
        </w:rPr>
        <w:t>Coordinator</w:t>
      </w:r>
      <w:r w:rsidRPr="00632DBB" w:rsidDel="00201EA4">
        <w:rPr>
          <w:lang w:val="en-US"/>
        </w:rPr>
        <w:t xml:space="preserve"> </w:t>
      </w:r>
      <w:r w:rsidR="005A0950" w:rsidRPr="00632DBB">
        <w:rPr>
          <w:lang w:val="en-US"/>
        </w:rPr>
        <w:t xml:space="preserve">in collaboration with Co-beneficiaries prepares Final report and supporting documentation (see </w:t>
      </w:r>
      <w:r w:rsidR="005A0950" w:rsidRPr="00632DBB">
        <w:rPr>
          <w:i/>
          <w:color w:val="FF0000"/>
          <w:lang w:val="en-US"/>
        </w:rPr>
        <w:t>Section 5</w:t>
      </w:r>
      <w:r w:rsidR="005A0950" w:rsidRPr="00632DBB">
        <w:rPr>
          <w:lang w:val="en-US"/>
        </w:rPr>
        <w:t xml:space="preserve"> and </w:t>
      </w:r>
      <w:r w:rsidR="005A0950" w:rsidRPr="00632DBB">
        <w:rPr>
          <w:i/>
          <w:color w:val="FF0000"/>
          <w:lang w:val="en-US"/>
        </w:rPr>
        <w:t>Section 7</w:t>
      </w:r>
      <w:r w:rsidR="005A0950" w:rsidRPr="00632DBB">
        <w:rPr>
          <w:lang w:val="en-US"/>
        </w:rPr>
        <w:t xml:space="preserve"> above) and send draft version to JTS for consultation and support.</w:t>
      </w:r>
    </w:p>
    <w:p w14:paraId="6DDE100E" w14:textId="63C34071" w:rsidR="005A0950" w:rsidRPr="00632DBB" w:rsidRDefault="005A0950" w:rsidP="002D1729">
      <w:pPr>
        <w:numPr>
          <w:ilvl w:val="0"/>
          <w:numId w:val="44"/>
        </w:numPr>
        <w:ind w:left="360"/>
        <w:rPr>
          <w:lang w:val="en-US"/>
        </w:rPr>
      </w:pPr>
      <w:r w:rsidRPr="00683D0D">
        <w:rPr>
          <w:lang w:val="en-US"/>
        </w:rPr>
        <w:lastRenderedPageBreak/>
        <w:t xml:space="preserve">After consultation with JTS, </w:t>
      </w:r>
      <w:r w:rsidR="004478AE" w:rsidRPr="00683D0D">
        <w:rPr>
          <w:lang w:val="en-US"/>
        </w:rPr>
        <w:t>Coordinator</w:t>
      </w:r>
      <w:r w:rsidRPr="00683D0D">
        <w:rPr>
          <w:lang w:val="en-US"/>
        </w:rPr>
        <w:t xml:space="preserve"> prepares Request for </w:t>
      </w:r>
      <w:r w:rsidR="00853D85">
        <w:rPr>
          <w:lang w:val="en-US"/>
        </w:rPr>
        <w:t>balance</w:t>
      </w:r>
      <w:r w:rsidRPr="00683D0D">
        <w:rPr>
          <w:lang w:val="en-US"/>
        </w:rPr>
        <w:t xml:space="preserve"> payment with the Final narrative and financial report in English and all relevant supporting documentation.</w:t>
      </w:r>
      <w:r w:rsidRPr="00632DBB">
        <w:rPr>
          <w:lang w:val="en-US"/>
        </w:rPr>
        <w:t xml:space="preserve"> </w:t>
      </w:r>
      <w:r w:rsidRPr="00632DBB">
        <w:rPr>
          <w:b/>
          <w:lang w:val="en-US"/>
        </w:rPr>
        <w:t>Structure of the documentation</w:t>
      </w:r>
      <w:r w:rsidRPr="00632DBB">
        <w:rPr>
          <w:lang w:val="en-US"/>
        </w:rPr>
        <w:t xml:space="preserve"> provided (printed out and electronic versions) should be as follows:</w:t>
      </w:r>
    </w:p>
    <w:p w14:paraId="7B1AEDA1" w14:textId="77777777" w:rsidR="00F733CC" w:rsidRPr="00632DBB" w:rsidRDefault="00F733CC" w:rsidP="00F733CC">
      <w:pPr>
        <w:numPr>
          <w:ilvl w:val="0"/>
          <w:numId w:val="22"/>
        </w:numPr>
        <w:rPr>
          <w:lang w:val="en-US"/>
        </w:rPr>
      </w:pPr>
      <w:r w:rsidRPr="00632DBB">
        <w:rPr>
          <w:lang w:val="en-US"/>
        </w:rPr>
        <w:t xml:space="preserve">Request for payment (see </w:t>
      </w:r>
      <w:r w:rsidRPr="00632DBB">
        <w:rPr>
          <w:i/>
          <w:color w:val="FF0000"/>
          <w:lang w:val="en-US"/>
        </w:rPr>
        <w:t xml:space="preserve">Annex </w:t>
      </w:r>
      <w:r w:rsidR="004E1A8A" w:rsidRPr="00632DBB">
        <w:rPr>
          <w:i/>
          <w:color w:val="FF0000"/>
          <w:lang w:val="en-US"/>
        </w:rPr>
        <w:t>V of the Grant contract</w:t>
      </w:r>
      <w:r w:rsidRPr="00632DBB">
        <w:rPr>
          <w:lang w:val="en-US"/>
        </w:rPr>
        <w:t>)</w:t>
      </w:r>
    </w:p>
    <w:p w14:paraId="531B4621" w14:textId="77777777" w:rsidR="005A0950" w:rsidRPr="00632DBB" w:rsidRDefault="005A0950" w:rsidP="00825281">
      <w:pPr>
        <w:numPr>
          <w:ilvl w:val="0"/>
          <w:numId w:val="22"/>
        </w:numPr>
        <w:rPr>
          <w:lang w:val="en-US"/>
        </w:rPr>
      </w:pPr>
      <w:r w:rsidRPr="00632DBB">
        <w:rPr>
          <w:lang w:val="en-US"/>
        </w:rPr>
        <w:t xml:space="preserve">Final narrative report (Word and PDF) (see </w:t>
      </w:r>
      <w:r w:rsidRPr="00632DBB">
        <w:rPr>
          <w:i/>
          <w:color w:val="FF0000"/>
          <w:lang w:val="en-US"/>
        </w:rPr>
        <w:t xml:space="preserve">Annex </w:t>
      </w:r>
      <w:r w:rsidR="004E1A8A" w:rsidRPr="00632DBB">
        <w:rPr>
          <w:i/>
          <w:color w:val="FF0000"/>
          <w:lang w:val="en-US"/>
        </w:rPr>
        <w:t>VI of the Grant contract</w:t>
      </w:r>
      <w:r w:rsidRPr="00632DBB">
        <w:rPr>
          <w:i/>
          <w:color w:val="FF0000"/>
          <w:lang w:val="en-US"/>
        </w:rPr>
        <w:t>).</w:t>
      </w:r>
    </w:p>
    <w:p w14:paraId="585E3794" w14:textId="77777777" w:rsidR="005A0950" w:rsidRPr="00632DBB" w:rsidRDefault="005A0950" w:rsidP="00825281">
      <w:pPr>
        <w:numPr>
          <w:ilvl w:val="0"/>
          <w:numId w:val="22"/>
        </w:numPr>
        <w:rPr>
          <w:lang w:val="en-US"/>
        </w:rPr>
      </w:pPr>
      <w:r w:rsidRPr="00632DBB">
        <w:rPr>
          <w:lang w:val="en-US"/>
        </w:rPr>
        <w:t xml:space="preserve">Final financial report (Excel and PDF) (see </w:t>
      </w:r>
      <w:r w:rsidRPr="00632DBB">
        <w:rPr>
          <w:i/>
          <w:color w:val="FF0000"/>
          <w:lang w:val="en-US"/>
        </w:rPr>
        <w:t xml:space="preserve">Annex </w:t>
      </w:r>
      <w:r w:rsidR="004E1A8A" w:rsidRPr="00632DBB">
        <w:rPr>
          <w:i/>
          <w:color w:val="FF0000"/>
          <w:lang w:val="en-US"/>
        </w:rPr>
        <w:t>VI of the Grant contract</w:t>
      </w:r>
      <w:r w:rsidRPr="00632DBB">
        <w:rPr>
          <w:i/>
          <w:color w:val="FF0000"/>
          <w:lang w:val="en-US"/>
        </w:rPr>
        <w:t>).</w:t>
      </w:r>
    </w:p>
    <w:p w14:paraId="31870F92" w14:textId="1FD0FC76" w:rsidR="005A0950" w:rsidRDefault="005A0950" w:rsidP="00825281">
      <w:pPr>
        <w:numPr>
          <w:ilvl w:val="0"/>
          <w:numId w:val="22"/>
        </w:numPr>
        <w:rPr>
          <w:lang w:val="en-US"/>
        </w:rPr>
      </w:pPr>
      <w:r w:rsidRPr="00632DBB">
        <w:rPr>
          <w:lang w:val="en-US"/>
        </w:rPr>
        <w:t xml:space="preserve">Expenditure verification report (if applicable) </w:t>
      </w:r>
      <w:r w:rsidR="004E1A8A" w:rsidRPr="00632DBB">
        <w:rPr>
          <w:lang w:val="en-US"/>
        </w:rPr>
        <w:t>(</w:t>
      </w:r>
      <w:r w:rsidRPr="00632DBB">
        <w:rPr>
          <w:lang w:val="en-US"/>
        </w:rPr>
        <w:t xml:space="preserve">see </w:t>
      </w:r>
      <w:r w:rsidRPr="00632DBB">
        <w:rPr>
          <w:i/>
          <w:color w:val="FF0000"/>
          <w:lang w:val="en-US"/>
        </w:rPr>
        <w:t xml:space="preserve">Annex </w:t>
      </w:r>
      <w:r w:rsidR="004E1A8A" w:rsidRPr="00632DBB">
        <w:rPr>
          <w:i/>
          <w:color w:val="FF0000"/>
          <w:lang w:val="en-US"/>
        </w:rPr>
        <w:t>VII of the Grant contract)</w:t>
      </w:r>
      <w:r w:rsidRPr="00632DBB">
        <w:rPr>
          <w:i/>
          <w:color w:val="FF0000"/>
          <w:lang w:val="en-US"/>
        </w:rPr>
        <w:t>.</w:t>
      </w:r>
      <w:r w:rsidRPr="00632DBB">
        <w:rPr>
          <w:lang w:val="en-US"/>
        </w:rPr>
        <w:t xml:space="preserve"> </w:t>
      </w:r>
    </w:p>
    <w:p w14:paraId="2F71F2C4" w14:textId="703FCB45" w:rsidR="00853D85" w:rsidRDefault="00853D85" w:rsidP="00853D85">
      <w:pPr>
        <w:rPr>
          <w:lang w:val="en-US"/>
        </w:rPr>
      </w:pPr>
    </w:p>
    <w:p w14:paraId="132D56F4" w14:textId="34CBC4B3" w:rsidR="00853D85" w:rsidRDefault="00853D85" w:rsidP="00853D85">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E2F3"/>
        <w:rPr>
          <w:lang w:val="en-US"/>
        </w:rPr>
      </w:pPr>
      <w:r w:rsidRPr="00853D85">
        <w:rPr>
          <w:b/>
          <w:i/>
          <w:lang w:val="en-US"/>
        </w:rPr>
        <w:t>NOTE:</w:t>
      </w:r>
      <w:r>
        <w:rPr>
          <w:i/>
          <w:lang w:val="en-US"/>
        </w:rPr>
        <w:t xml:space="preserve"> The Coordinator shall submit a Cover letter clearly stating the content of the submitted Final report and supporting documents. </w:t>
      </w:r>
      <w:r>
        <w:rPr>
          <w:lang w:val="en-US"/>
        </w:rPr>
        <w:t xml:space="preserve"> </w:t>
      </w:r>
    </w:p>
    <w:p w14:paraId="01F4F159" w14:textId="74900DCB" w:rsidR="00853D85" w:rsidRPr="00632DBB" w:rsidRDefault="00853D85" w:rsidP="00853D85">
      <w:pPr>
        <w:rPr>
          <w:lang w:val="en-US"/>
        </w:rPr>
      </w:pPr>
    </w:p>
    <w:p w14:paraId="256D0F9C" w14:textId="77777777" w:rsidR="005A0950" w:rsidRPr="00632DBB" w:rsidRDefault="005A0950" w:rsidP="00825281">
      <w:pPr>
        <w:numPr>
          <w:ilvl w:val="0"/>
          <w:numId w:val="22"/>
        </w:numPr>
        <w:rPr>
          <w:lang w:val="en-US"/>
        </w:rPr>
      </w:pPr>
      <w:r w:rsidRPr="00632DBB">
        <w:rPr>
          <w:b/>
          <w:lang w:val="en-US"/>
        </w:rPr>
        <w:t>Project activities and outputs</w:t>
      </w:r>
      <w:r w:rsidRPr="00632DBB">
        <w:rPr>
          <w:lang w:val="en-US"/>
        </w:rPr>
        <w:t xml:space="preserve"> </w:t>
      </w:r>
      <w:r w:rsidRPr="00632DBB">
        <w:rPr>
          <w:b/>
          <w:lang w:val="en-US"/>
        </w:rPr>
        <w:t>(folder)</w:t>
      </w:r>
      <w:r w:rsidRPr="00632DBB">
        <w:rPr>
          <w:lang w:val="en-US"/>
        </w:rPr>
        <w:t xml:space="preserve"> consisting of folders linked to specific activity structured in the order of activities listed in Description of the Action (A1.1, A1.2…. A2.1…A3.1, etc.). Each folder linked to specific activity that is implemented in the reporting period should contain all documentary evidence for the activity implemented and related outputs. Example of structure for electronic version of documentation:  </w:t>
      </w:r>
    </w:p>
    <w:p w14:paraId="63FC96A8" w14:textId="77777777" w:rsidR="005A0950" w:rsidRPr="00632DBB" w:rsidRDefault="000C6903" w:rsidP="007779BC">
      <w:pPr>
        <w:rPr>
          <w:lang w:val="fr-BE"/>
        </w:rPr>
      </w:pPr>
      <w:r w:rsidRPr="00632DBB">
        <w:rPr>
          <w:lang w:val="fr-BE"/>
        </w:rPr>
        <w:t xml:space="preserve">              </w:t>
      </w:r>
      <w:r w:rsidR="005A0950" w:rsidRPr="00632DBB">
        <w:rPr>
          <w:b/>
          <w:lang w:val="fr-BE"/>
        </w:rPr>
        <w:t>Activity 1</w:t>
      </w:r>
      <w:r w:rsidR="005A0950" w:rsidRPr="00632DBB">
        <w:rPr>
          <w:lang w:val="fr-BE"/>
        </w:rPr>
        <w:t xml:space="preserve"> Trainings </w:t>
      </w:r>
      <w:r w:rsidR="005A0950" w:rsidRPr="00632DBB">
        <w:rPr>
          <w:rFonts w:ascii="Century Gothic" w:hAnsi="Century Gothic"/>
          <w:lang w:val="fr-BE"/>
        </w:rPr>
        <w:t xml:space="preserve">► </w:t>
      </w:r>
      <w:r w:rsidR="005A0950" w:rsidRPr="00632DBB">
        <w:rPr>
          <w:lang w:val="fr-BE"/>
        </w:rPr>
        <w:t xml:space="preserve">A1.1 documentation </w:t>
      </w:r>
      <w:r w:rsidR="005A0950" w:rsidRPr="00632DBB">
        <w:rPr>
          <w:rFonts w:ascii="Century Gothic" w:hAnsi="Century Gothic"/>
          <w:lang w:val="fr-BE"/>
        </w:rPr>
        <w:t>►</w:t>
      </w:r>
      <w:r w:rsidR="005A0950" w:rsidRPr="00632DBB">
        <w:rPr>
          <w:lang w:val="fr-BE"/>
        </w:rPr>
        <w:t>A 1.2 documentation, etc.</w:t>
      </w:r>
    </w:p>
    <w:p w14:paraId="6C2C93B4" w14:textId="77777777" w:rsidR="005A0950" w:rsidRPr="00632DBB" w:rsidRDefault="000C6903" w:rsidP="007779BC">
      <w:pPr>
        <w:rPr>
          <w:lang w:val="fr-BE"/>
        </w:rPr>
      </w:pPr>
      <w:r w:rsidRPr="00632DBB">
        <w:rPr>
          <w:lang w:val="fr-BE"/>
        </w:rPr>
        <w:t xml:space="preserve">              </w:t>
      </w:r>
      <w:r w:rsidR="005A0950" w:rsidRPr="00632DBB">
        <w:rPr>
          <w:b/>
          <w:lang w:val="fr-BE"/>
        </w:rPr>
        <w:t>Activity 2</w:t>
      </w:r>
      <w:r w:rsidR="005A0950" w:rsidRPr="00632DBB">
        <w:rPr>
          <w:lang w:val="fr-BE"/>
        </w:rPr>
        <w:t xml:space="preserve"> Study </w:t>
      </w:r>
      <w:r w:rsidR="005A0950" w:rsidRPr="00632DBB">
        <w:rPr>
          <w:rFonts w:ascii="Century Gothic" w:hAnsi="Century Gothic"/>
          <w:lang w:val="fr-BE"/>
        </w:rPr>
        <w:t>►</w:t>
      </w:r>
      <w:r w:rsidR="005A0950" w:rsidRPr="00632DBB">
        <w:rPr>
          <w:lang w:val="fr-BE"/>
        </w:rPr>
        <w:t xml:space="preserve">A2.1 documentation </w:t>
      </w:r>
      <w:r w:rsidR="005A0950" w:rsidRPr="00632DBB">
        <w:rPr>
          <w:rFonts w:ascii="Century Gothic" w:hAnsi="Century Gothic"/>
          <w:lang w:val="fr-BE"/>
        </w:rPr>
        <w:t xml:space="preserve">► </w:t>
      </w:r>
      <w:r w:rsidR="005A0950" w:rsidRPr="00632DBB">
        <w:rPr>
          <w:lang w:val="fr-BE"/>
        </w:rPr>
        <w:t>A2.2 documentation, etc</w:t>
      </w:r>
    </w:p>
    <w:p w14:paraId="052B5715" w14:textId="77777777" w:rsidR="005A0950" w:rsidRPr="00632DBB" w:rsidRDefault="005A0950" w:rsidP="00825281">
      <w:pPr>
        <w:numPr>
          <w:ilvl w:val="0"/>
          <w:numId w:val="22"/>
        </w:numPr>
        <w:rPr>
          <w:b/>
          <w:lang w:val="en-US"/>
        </w:rPr>
      </w:pPr>
      <w:r w:rsidRPr="00632DBB">
        <w:rPr>
          <w:b/>
          <w:lang w:val="en-US"/>
        </w:rPr>
        <w:t xml:space="preserve">Financial documentation (folder) </w:t>
      </w:r>
      <w:r w:rsidRPr="00632DBB">
        <w:rPr>
          <w:lang w:val="en-US"/>
        </w:rPr>
        <w:t>consisting of folders structured per budget headings (BH1, BH2, BH3, etc.). Each folder linked to specific budget heading should be further structured in sub-folders per budget lines that should contain</w:t>
      </w:r>
      <w:r w:rsidR="00F733CC" w:rsidRPr="00632DBB">
        <w:rPr>
          <w:lang w:val="en-US"/>
        </w:rPr>
        <w:t xml:space="preserve"> chronological</w:t>
      </w:r>
      <w:r w:rsidRPr="00632DBB">
        <w:rPr>
          <w:lang w:val="en-US"/>
        </w:rPr>
        <w:t xml:space="preserve"> documentary evidence for the budget line in question. In addition, should be provided Detail breakdown of expenditure (Excel), Calculation of project team salaries (Excel), Bank statement that interest is not yielded on the project bank account, Bank statement with further pre-financing payment (if applicable) and Transfer of ownership. Example of structure for electronic version of documentation:</w:t>
      </w:r>
    </w:p>
    <w:p w14:paraId="6AB86950" w14:textId="77777777" w:rsidR="00F733CC" w:rsidRPr="00632DBB" w:rsidRDefault="005A0950" w:rsidP="00F733CC">
      <w:pPr>
        <w:ind w:left="720"/>
        <w:rPr>
          <w:b/>
          <w:lang w:val="en-US"/>
        </w:rPr>
      </w:pPr>
      <w:r w:rsidRPr="00632DBB">
        <w:rPr>
          <w:b/>
          <w:lang w:val="en-US"/>
        </w:rPr>
        <w:t xml:space="preserve">BH1 </w:t>
      </w:r>
      <w:r w:rsidRPr="00632DBB">
        <w:rPr>
          <w:lang w:val="en-US"/>
        </w:rPr>
        <w:t>Human resources</w:t>
      </w:r>
      <w:r w:rsidRPr="00632DBB">
        <w:rPr>
          <w:b/>
          <w:lang w:val="en-US"/>
        </w:rPr>
        <w:t xml:space="preserve"> </w:t>
      </w:r>
    </w:p>
    <w:p w14:paraId="3FAD141B" w14:textId="77777777" w:rsidR="00F733CC" w:rsidRPr="00632DBB" w:rsidRDefault="00F733CC" w:rsidP="00F733CC">
      <w:pPr>
        <w:ind w:left="720"/>
        <w:rPr>
          <w:lang w:val="en-US"/>
        </w:rPr>
      </w:pPr>
      <w:r w:rsidRPr="00632DBB">
        <w:rPr>
          <w:rFonts w:ascii="Century Gothic" w:hAnsi="Century Gothic"/>
          <w:b/>
          <w:lang w:val="en-US"/>
        </w:rPr>
        <w:t>►</w:t>
      </w:r>
      <w:r w:rsidRPr="00632DBB">
        <w:rPr>
          <w:lang w:val="en-US"/>
        </w:rPr>
        <w:t>BL 1.1.1 Project manager (engagement contract, for the 1</w:t>
      </w:r>
      <w:r w:rsidRPr="00632DBB">
        <w:rPr>
          <w:vertAlign w:val="superscript"/>
          <w:lang w:val="en-US"/>
        </w:rPr>
        <w:t>st</w:t>
      </w:r>
      <w:r w:rsidRPr="00632DBB">
        <w:rPr>
          <w:lang w:val="en-US"/>
        </w:rPr>
        <w:t xml:space="preserve"> month - time sheet, payslip, statement on paid salary tax and social security contributions, bank statement; for the 2</w:t>
      </w:r>
      <w:r w:rsidRPr="00632DBB">
        <w:rPr>
          <w:vertAlign w:val="superscript"/>
          <w:lang w:val="en-US"/>
        </w:rPr>
        <w:t>nd</w:t>
      </w:r>
      <w:r w:rsidRPr="00632DBB">
        <w:rPr>
          <w:lang w:val="en-US"/>
        </w:rPr>
        <w:t xml:space="preserve"> month - time sheet, etc.)</w:t>
      </w:r>
    </w:p>
    <w:p w14:paraId="6DE914D1" w14:textId="77777777" w:rsidR="00F733CC" w:rsidRPr="00632DBB" w:rsidRDefault="00F733CC" w:rsidP="00F733CC">
      <w:pPr>
        <w:ind w:left="720"/>
        <w:rPr>
          <w:lang w:val="fr-BE"/>
        </w:rPr>
      </w:pPr>
      <w:r w:rsidRPr="00632DBB">
        <w:rPr>
          <w:rFonts w:ascii="Century Gothic" w:hAnsi="Century Gothic"/>
          <w:lang w:val="fr-BE"/>
        </w:rPr>
        <w:t>►</w:t>
      </w:r>
      <w:r w:rsidRPr="00632DBB">
        <w:rPr>
          <w:lang w:val="fr-BE"/>
        </w:rPr>
        <w:t>BL 1.1.1.2 Financial officer, etc.</w:t>
      </w:r>
    </w:p>
    <w:p w14:paraId="21D07AEE" w14:textId="77777777" w:rsidR="00F733CC" w:rsidRPr="00632DBB" w:rsidRDefault="00F733CC" w:rsidP="00F733CC">
      <w:pPr>
        <w:ind w:left="720"/>
        <w:rPr>
          <w:lang w:val="fr-BE"/>
        </w:rPr>
      </w:pPr>
      <w:r w:rsidRPr="00632DBB">
        <w:rPr>
          <w:b/>
          <w:lang w:val="fr-BE"/>
        </w:rPr>
        <w:t>BH2</w:t>
      </w:r>
      <w:r w:rsidRPr="00632DBB">
        <w:rPr>
          <w:lang w:val="fr-BE"/>
        </w:rPr>
        <w:t xml:space="preserve"> Travels </w:t>
      </w:r>
      <w:r w:rsidRPr="00632DBB">
        <w:rPr>
          <w:rFonts w:ascii="Century Gothic" w:hAnsi="Century Gothic"/>
          <w:lang w:val="fr-BE"/>
        </w:rPr>
        <w:t>►</w:t>
      </w:r>
      <w:r w:rsidRPr="00632DBB">
        <w:rPr>
          <w:lang w:val="fr-BE"/>
        </w:rPr>
        <w:t xml:space="preserve">BL 2.1 </w:t>
      </w:r>
      <w:r w:rsidRPr="00632DBB">
        <w:rPr>
          <w:rFonts w:ascii="Century Gothic" w:hAnsi="Century Gothic"/>
          <w:lang w:val="fr-BE"/>
        </w:rPr>
        <w:t>►</w:t>
      </w:r>
      <w:r w:rsidRPr="00632DBB">
        <w:rPr>
          <w:lang w:val="fr-BE"/>
        </w:rPr>
        <w:t>BL 2.2, etc.</w:t>
      </w:r>
    </w:p>
    <w:p w14:paraId="5608D09B" w14:textId="77777777" w:rsidR="005A0950" w:rsidRPr="00632DBB" w:rsidRDefault="005A0950" w:rsidP="002D1729">
      <w:pPr>
        <w:numPr>
          <w:ilvl w:val="0"/>
          <w:numId w:val="22"/>
        </w:numPr>
        <w:rPr>
          <w:lang w:val="en-US"/>
        </w:rPr>
      </w:pPr>
      <w:r w:rsidRPr="00632DBB">
        <w:rPr>
          <w:b/>
          <w:lang w:val="en-US"/>
        </w:rPr>
        <w:t>Folder Procurement</w:t>
      </w:r>
      <w:r w:rsidRPr="00632DBB">
        <w:rPr>
          <w:lang w:val="en-US"/>
        </w:rPr>
        <w:t xml:space="preserve"> </w:t>
      </w:r>
      <w:r w:rsidRPr="00632DBB">
        <w:rPr>
          <w:b/>
          <w:lang w:val="en-US"/>
        </w:rPr>
        <w:t xml:space="preserve">(folder) </w:t>
      </w:r>
      <w:r w:rsidRPr="00632DBB">
        <w:rPr>
          <w:lang w:val="en-US"/>
        </w:rPr>
        <w:t>consisting of folders structured per procurement procedure implemented in the reporting period. Each folder linked to specific procurement procedure should consist of sub-folders with documentation grouped per stage of procurement procedure: Invitation with justification of choice and tender dossier (tender documentation sent to tenderers), Tender offers and Tender evaluation. Example of structure for electronic version of documentation:</w:t>
      </w:r>
    </w:p>
    <w:p w14:paraId="2B37A37A" w14:textId="77777777" w:rsidR="005A0950" w:rsidRPr="00632DBB" w:rsidRDefault="005A0950" w:rsidP="00825281">
      <w:pPr>
        <w:ind w:left="720"/>
        <w:rPr>
          <w:lang w:val="en-US"/>
        </w:rPr>
      </w:pPr>
      <w:r w:rsidRPr="00632DBB">
        <w:rPr>
          <w:b/>
          <w:lang w:val="en-US"/>
        </w:rPr>
        <w:lastRenderedPageBreak/>
        <w:t xml:space="preserve">Tender 1 </w:t>
      </w:r>
      <w:r w:rsidRPr="00632DBB">
        <w:rPr>
          <w:rFonts w:ascii="Century Gothic" w:hAnsi="Century Gothic"/>
          <w:b/>
          <w:lang w:val="en-US"/>
        </w:rPr>
        <w:t xml:space="preserve">► </w:t>
      </w:r>
      <w:r w:rsidRPr="00632DBB">
        <w:rPr>
          <w:lang w:val="en-US"/>
        </w:rPr>
        <w:t xml:space="preserve">Invitation and Tender dossier </w:t>
      </w:r>
      <w:r w:rsidRPr="00632DBB">
        <w:rPr>
          <w:rFonts w:ascii="Century Gothic" w:hAnsi="Century Gothic"/>
          <w:lang w:val="en-US"/>
        </w:rPr>
        <w:t>►</w:t>
      </w:r>
      <w:r w:rsidRPr="00632DBB">
        <w:rPr>
          <w:lang w:val="en-US"/>
        </w:rPr>
        <w:t xml:space="preserve">Tender offers </w:t>
      </w:r>
      <w:r w:rsidRPr="00632DBB">
        <w:rPr>
          <w:rFonts w:ascii="Century Gothic" w:hAnsi="Century Gothic"/>
          <w:lang w:val="en-US"/>
        </w:rPr>
        <w:t>►</w:t>
      </w:r>
      <w:r w:rsidRPr="00632DBB">
        <w:rPr>
          <w:lang w:val="en-US"/>
        </w:rPr>
        <w:t xml:space="preserve"> Tender Evaluation </w:t>
      </w:r>
      <w:r w:rsidRPr="00632DBB">
        <w:rPr>
          <w:rFonts w:ascii="Century Gothic" w:hAnsi="Century Gothic"/>
          <w:lang w:val="en-US"/>
        </w:rPr>
        <w:t>►</w:t>
      </w:r>
      <w:r w:rsidRPr="00632DBB">
        <w:rPr>
          <w:lang w:val="en-US"/>
        </w:rPr>
        <w:t>Contract.</w:t>
      </w:r>
    </w:p>
    <w:p w14:paraId="108738A5" w14:textId="77777777" w:rsidR="000C6903" w:rsidRPr="00632DBB" w:rsidRDefault="000C6903" w:rsidP="00825281">
      <w:pPr>
        <w:pBdr>
          <w:top w:val="single" w:sz="4" w:space="1" w:color="auto"/>
          <w:left w:val="single" w:sz="4" w:space="4" w:color="auto"/>
          <w:bottom w:val="single" w:sz="4" w:space="1" w:color="auto"/>
          <w:right w:val="single" w:sz="4" w:space="4" w:color="auto"/>
        </w:pBdr>
        <w:shd w:val="clear" w:color="auto" w:fill="D9E2F3"/>
        <w:rPr>
          <w:i/>
          <w:lang w:val="en-US"/>
        </w:rPr>
      </w:pPr>
      <w:r w:rsidRPr="00632DBB">
        <w:rPr>
          <w:b/>
          <w:i/>
          <w:lang w:val="en-US"/>
        </w:rPr>
        <w:t>NOTE:</w:t>
      </w:r>
      <w:r w:rsidRPr="00632DBB">
        <w:rPr>
          <w:i/>
          <w:lang w:val="en-US"/>
        </w:rPr>
        <w:t xml:space="preserve"> Electronic version of documentation </w:t>
      </w:r>
      <w:r w:rsidRPr="00632DBB">
        <w:rPr>
          <w:b/>
          <w:i/>
          <w:color w:val="FF0000"/>
          <w:lang w:val="en-US"/>
        </w:rPr>
        <w:t>must be of the same</w:t>
      </w:r>
      <w:r w:rsidRPr="00632DBB">
        <w:rPr>
          <w:i/>
          <w:lang w:val="en-US"/>
        </w:rPr>
        <w:t xml:space="preserve"> content as printed out versions. In case of any discrepancies, </w:t>
      </w:r>
      <w:r w:rsidRPr="00632DBB">
        <w:rPr>
          <w:b/>
          <w:i/>
          <w:lang w:val="en-US"/>
        </w:rPr>
        <w:t>hardcopy versions shall prevail</w:t>
      </w:r>
      <w:r w:rsidRPr="00632DBB">
        <w:rPr>
          <w:i/>
          <w:lang w:val="en-US"/>
        </w:rPr>
        <w:t xml:space="preserve">.  </w:t>
      </w:r>
    </w:p>
    <w:p w14:paraId="2E94C3B2" w14:textId="77777777" w:rsidR="000C6903" w:rsidRPr="00632DBB" w:rsidRDefault="000C6903" w:rsidP="000C6903">
      <w:pPr>
        <w:pBdr>
          <w:top w:val="single" w:sz="4" w:space="1" w:color="auto"/>
          <w:left w:val="single" w:sz="4" w:space="4" w:color="auto"/>
          <w:bottom w:val="single" w:sz="4" w:space="1" w:color="auto"/>
          <w:right w:val="single" w:sz="4" w:space="4" w:color="auto"/>
        </w:pBdr>
        <w:shd w:val="clear" w:color="auto" w:fill="D9E2F3"/>
        <w:rPr>
          <w:i/>
          <w:lang w:val="en-US"/>
        </w:rPr>
      </w:pPr>
      <w:r w:rsidRPr="00632DBB">
        <w:rPr>
          <w:i/>
          <w:lang w:val="en-US"/>
        </w:rPr>
        <w:t>In case that indicated structure of the submitted supporting documentation of the Interim report is not respected</w:t>
      </w:r>
      <w:r w:rsidR="00201EA4" w:rsidRPr="00632DBB">
        <w:rPr>
          <w:lang w:val="en-US"/>
        </w:rPr>
        <w:t xml:space="preserve"> (</w:t>
      </w:r>
      <w:r w:rsidR="00201EA4" w:rsidRPr="00632DBB">
        <w:rPr>
          <w:i/>
          <w:lang w:val="en-US"/>
        </w:rPr>
        <w:t>messy documentation)</w:t>
      </w:r>
      <w:r w:rsidRPr="00632DBB">
        <w:rPr>
          <w:i/>
          <w:lang w:val="en-US"/>
        </w:rPr>
        <w:t xml:space="preserve">, CA </w:t>
      </w:r>
      <w:r w:rsidR="003F6B4D" w:rsidRPr="00632DBB">
        <w:rPr>
          <w:i/>
          <w:lang w:val="en-US"/>
        </w:rPr>
        <w:t xml:space="preserve">shall </w:t>
      </w:r>
      <w:r w:rsidRPr="00632DBB">
        <w:rPr>
          <w:i/>
          <w:lang w:val="en-US"/>
        </w:rPr>
        <w:t xml:space="preserve">request resubmission of documentation. </w:t>
      </w:r>
    </w:p>
    <w:p w14:paraId="1C244E85" w14:textId="1B3C37B7" w:rsidR="005A0950" w:rsidRPr="00632DBB" w:rsidRDefault="004478AE" w:rsidP="002D1729">
      <w:pPr>
        <w:numPr>
          <w:ilvl w:val="0"/>
          <w:numId w:val="44"/>
        </w:numPr>
        <w:spacing w:before="120"/>
        <w:ind w:left="360"/>
        <w:rPr>
          <w:lang w:val="en-US"/>
        </w:rPr>
      </w:pPr>
      <w:r w:rsidRPr="00683D0D">
        <w:rPr>
          <w:b/>
          <w:lang w:val="en-US"/>
        </w:rPr>
        <w:t>Coordinator</w:t>
      </w:r>
      <w:r w:rsidR="005A0950" w:rsidRPr="00683D0D">
        <w:rPr>
          <w:lang w:val="en-US"/>
        </w:rPr>
        <w:t xml:space="preserve"> </w:t>
      </w:r>
      <w:r w:rsidR="005A0950" w:rsidRPr="00683D0D">
        <w:rPr>
          <w:b/>
          <w:lang w:val="en-US"/>
        </w:rPr>
        <w:t xml:space="preserve">submits </w:t>
      </w:r>
      <w:r w:rsidR="000C6903" w:rsidRPr="00683D0D">
        <w:rPr>
          <w:b/>
          <w:lang w:val="en-US"/>
        </w:rPr>
        <w:t xml:space="preserve">Final report with supporting documentation </w:t>
      </w:r>
      <w:r w:rsidR="005A0950" w:rsidRPr="00632DBB">
        <w:rPr>
          <w:b/>
          <w:lang w:val="en-US"/>
        </w:rPr>
        <w:t>to the CA with a copy to the Control Body</w:t>
      </w:r>
      <w:r w:rsidR="005A0950" w:rsidRPr="00632DBB">
        <w:rPr>
          <w:lang w:val="en-US"/>
        </w:rPr>
        <w:t xml:space="preserve"> </w:t>
      </w:r>
      <w:r w:rsidR="005A0950" w:rsidRPr="00632DBB">
        <w:rPr>
          <w:b/>
          <w:lang w:val="en-US"/>
        </w:rPr>
        <w:t>no later than 90 days</w:t>
      </w:r>
      <w:r w:rsidR="000C6903" w:rsidRPr="00632DBB">
        <w:rPr>
          <w:rStyle w:val="FootnoteReference"/>
          <w:b/>
          <w:lang w:val="en-US"/>
        </w:rPr>
        <w:footnoteReference w:id="4"/>
      </w:r>
      <w:r w:rsidR="005A0950" w:rsidRPr="00632DBB">
        <w:rPr>
          <w:lang w:val="en-US"/>
        </w:rPr>
        <w:t xml:space="preserve"> following the end of the reporting period (end of implementation period). </w:t>
      </w:r>
      <w:r w:rsidR="00F733CC" w:rsidRPr="00632DBB">
        <w:rPr>
          <w:lang w:val="en-US"/>
        </w:rPr>
        <w:t xml:space="preserve">Documentation should be submitted in </w:t>
      </w:r>
      <w:r w:rsidR="00632DBB">
        <w:rPr>
          <w:b/>
          <w:lang w:val="en-US"/>
        </w:rPr>
        <w:t>2</w:t>
      </w:r>
      <w:r w:rsidR="00632DBB" w:rsidRPr="00632DBB">
        <w:rPr>
          <w:b/>
          <w:lang w:val="en-US"/>
        </w:rPr>
        <w:t xml:space="preserve"> </w:t>
      </w:r>
      <w:r w:rsidR="00F733CC" w:rsidRPr="00632DBB">
        <w:rPr>
          <w:b/>
          <w:lang w:val="en-US"/>
        </w:rPr>
        <w:t>printed out versions</w:t>
      </w:r>
      <w:r w:rsidR="00F733CC" w:rsidRPr="00632DBB">
        <w:rPr>
          <w:lang w:val="en-US"/>
        </w:rPr>
        <w:t xml:space="preserve"> (</w:t>
      </w:r>
      <w:r w:rsidR="00632DBB">
        <w:rPr>
          <w:lang w:val="en-US"/>
        </w:rPr>
        <w:t>2</w:t>
      </w:r>
      <w:r w:rsidR="00632DBB" w:rsidRPr="00632DBB">
        <w:rPr>
          <w:lang w:val="en-US"/>
        </w:rPr>
        <w:t xml:space="preserve"> </w:t>
      </w:r>
      <w:r w:rsidR="00F733CC" w:rsidRPr="00632DBB">
        <w:rPr>
          <w:lang w:val="en-US"/>
        </w:rPr>
        <w:t xml:space="preserve">hard copies) and </w:t>
      </w:r>
      <w:r w:rsidR="00F733CC" w:rsidRPr="00632DBB">
        <w:rPr>
          <w:b/>
          <w:lang w:val="en-US"/>
        </w:rPr>
        <w:t>2 electronic versions (</w:t>
      </w:r>
      <w:r w:rsidR="00F733CC" w:rsidRPr="00632DBB">
        <w:rPr>
          <w:b/>
          <w:color w:val="FF0000"/>
          <w:lang w:val="en-US"/>
        </w:rPr>
        <w:t>scanned original documents</w:t>
      </w:r>
      <w:r w:rsidR="00F733CC" w:rsidRPr="00632DBB">
        <w:rPr>
          <w:b/>
          <w:lang w:val="en-US"/>
        </w:rPr>
        <w:t xml:space="preserve"> provided on CD or USB)</w:t>
      </w:r>
      <w:r w:rsidR="00F733CC" w:rsidRPr="00632DBB">
        <w:rPr>
          <w:lang w:val="en-US"/>
        </w:rPr>
        <w:t xml:space="preserve"> in the following way</w:t>
      </w:r>
      <w:r w:rsidR="005A0950" w:rsidRPr="00632DBB">
        <w:rPr>
          <w:lang w:val="en-US"/>
        </w:rPr>
        <w:t>:</w:t>
      </w:r>
    </w:p>
    <w:p w14:paraId="37E50967" w14:textId="62832FDA" w:rsidR="005A0950" w:rsidRPr="00794499" w:rsidRDefault="005A0950" w:rsidP="00794499">
      <w:pPr>
        <w:pStyle w:val="ListParagraph"/>
        <w:numPr>
          <w:ilvl w:val="0"/>
          <w:numId w:val="78"/>
        </w:numPr>
        <w:rPr>
          <w:lang w:val="en-US"/>
        </w:rPr>
      </w:pPr>
      <w:r w:rsidRPr="00794499">
        <w:rPr>
          <w:b/>
          <w:lang w:val="en-US"/>
        </w:rPr>
        <w:t>To CA:</w:t>
      </w:r>
      <w:r w:rsidRPr="00794499">
        <w:rPr>
          <w:lang w:val="en-US"/>
        </w:rPr>
        <w:t xml:space="preserve"> </w:t>
      </w:r>
      <w:r w:rsidR="00F41E7B" w:rsidRPr="00794499">
        <w:rPr>
          <w:lang w:val="en-US"/>
        </w:rPr>
        <w:t>1</w:t>
      </w:r>
      <w:r w:rsidRPr="00794499">
        <w:rPr>
          <w:lang w:val="en-US"/>
        </w:rPr>
        <w:t xml:space="preserve"> printed out version</w:t>
      </w:r>
      <w:r w:rsidR="00F733CC" w:rsidRPr="00794499">
        <w:rPr>
          <w:lang w:val="en-US"/>
        </w:rPr>
        <w:t xml:space="preserve"> </w:t>
      </w:r>
      <w:r w:rsidRPr="00794499">
        <w:rPr>
          <w:lang w:val="en-US"/>
        </w:rPr>
        <w:t xml:space="preserve">+ 1 electronic version of all documentation submitted. Documentation should be sent to the following address: </w:t>
      </w:r>
    </w:p>
    <w:p w14:paraId="68A67A06" w14:textId="77777777" w:rsidR="005A0950" w:rsidRPr="00632DBB" w:rsidRDefault="005A0950" w:rsidP="005A0950">
      <w:pPr>
        <w:spacing w:after="0"/>
        <w:ind w:left="720"/>
        <w:contextualSpacing/>
        <w:rPr>
          <w:b/>
          <w:lang w:val="en-US"/>
        </w:rPr>
      </w:pPr>
      <w:r w:rsidRPr="00632DBB">
        <w:rPr>
          <w:b/>
          <w:lang w:val="en-US"/>
        </w:rPr>
        <w:t>Ministry of Finance,</w:t>
      </w:r>
    </w:p>
    <w:p w14:paraId="55A42E91" w14:textId="77777777" w:rsidR="005A0950" w:rsidRPr="00632DBB" w:rsidRDefault="005A0950" w:rsidP="005A0950">
      <w:pPr>
        <w:spacing w:after="0"/>
        <w:ind w:left="720"/>
        <w:contextualSpacing/>
        <w:rPr>
          <w:b/>
          <w:lang w:val="en-US"/>
        </w:rPr>
      </w:pPr>
      <w:r w:rsidRPr="00632DBB">
        <w:rPr>
          <w:b/>
          <w:lang w:val="en-US"/>
        </w:rPr>
        <w:t>Department for Contracting and Financing of EU funded Programmes (CFCU)</w:t>
      </w:r>
    </w:p>
    <w:p w14:paraId="169B4A38" w14:textId="77777777" w:rsidR="005A0950" w:rsidRPr="00632DBB" w:rsidRDefault="005A0950" w:rsidP="005A0950">
      <w:pPr>
        <w:spacing w:after="0"/>
        <w:ind w:left="720"/>
        <w:contextualSpacing/>
        <w:rPr>
          <w:b/>
          <w:lang w:val="en-US"/>
        </w:rPr>
      </w:pPr>
      <w:r w:rsidRPr="00632DBB">
        <w:rPr>
          <w:b/>
          <w:lang w:val="en-US"/>
        </w:rPr>
        <w:t>Division for Tender Preparation and Contract Management</w:t>
      </w:r>
    </w:p>
    <w:p w14:paraId="5E7AFC24" w14:textId="77777777" w:rsidR="005A0950" w:rsidRPr="00632DBB" w:rsidRDefault="005A0950" w:rsidP="005A0950">
      <w:pPr>
        <w:spacing w:after="0"/>
        <w:ind w:left="720"/>
        <w:contextualSpacing/>
        <w:rPr>
          <w:lang w:val="en-US"/>
        </w:rPr>
      </w:pPr>
      <w:r w:rsidRPr="00632DBB">
        <w:rPr>
          <w:lang w:val="en-US"/>
        </w:rPr>
        <w:t xml:space="preserve">3-5 Sremska St., V floor/office </w:t>
      </w:r>
      <w:r w:rsidR="00201EA4" w:rsidRPr="00632DBB">
        <w:rPr>
          <w:lang w:val="en-US"/>
        </w:rPr>
        <w:t>701</w:t>
      </w:r>
    </w:p>
    <w:p w14:paraId="2F27DAF4" w14:textId="77777777" w:rsidR="005A0950" w:rsidRPr="00632DBB" w:rsidRDefault="005A0950" w:rsidP="005A0950">
      <w:pPr>
        <w:spacing w:after="0"/>
        <w:ind w:left="720"/>
        <w:contextualSpacing/>
        <w:rPr>
          <w:lang w:val="en-US"/>
        </w:rPr>
      </w:pPr>
      <w:r w:rsidRPr="00632DBB">
        <w:rPr>
          <w:lang w:val="en-US"/>
        </w:rPr>
        <w:t>11 000 Belgrade, Republic of Serbia</w:t>
      </w:r>
    </w:p>
    <w:p w14:paraId="27078F5E" w14:textId="77777777" w:rsidR="005A0950" w:rsidRPr="00632DBB" w:rsidRDefault="005A0950" w:rsidP="005A0950">
      <w:pPr>
        <w:ind w:left="720"/>
        <w:rPr>
          <w:color w:val="3B3838"/>
          <w:lang w:val="en-US"/>
        </w:rPr>
      </w:pPr>
      <w:r w:rsidRPr="00632DBB">
        <w:rPr>
          <w:color w:val="3B3838"/>
          <w:lang w:val="en-US"/>
        </w:rPr>
        <w:t>On the outer envelope please mark project title and contract number</w:t>
      </w:r>
    </w:p>
    <w:p w14:paraId="6813E2FC" w14:textId="77777777" w:rsidR="005A0950" w:rsidRPr="00632DBB" w:rsidRDefault="005A0950" w:rsidP="002D1729">
      <w:pPr>
        <w:numPr>
          <w:ilvl w:val="0"/>
          <w:numId w:val="43"/>
        </w:numPr>
        <w:rPr>
          <w:lang w:val="en-US"/>
        </w:rPr>
      </w:pPr>
      <w:r w:rsidRPr="00632DBB">
        <w:rPr>
          <w:b/>
          <w:lang w:val="en-US"/>
        </w:rPr>
        <w:t>To Control Body:</w:t>
      </w:r>
      <w:r w:rsidRPr="00632DBB">
        <w:rPr>
          <w:lang w:val="en-US"/>
        </w:rPr>
        <w:t xml:space="preserve"> 1 printed out version + 1 electronic version of all documentation submitted.</w:t>
      </w:r>
    </w:p>
    <w:p w14:paraId="524E2179" w14:textId="092DD987" w:rsidR="00C67920" w:rsidRPr="00B369A2" w:rsidRDefault="00C67920" w:rsidP="00794499">
      <w:pPr>
        <w:spacing w:after="0"/>
        <w:ind w:left="360" w:firstLine="360"/>
        <w:contextualSpacing/>
        <w:rPr>
          <w:b/>
          <w:lang w:val="en-US"/>
        </w:rPr>
      </w:pPr>
      <w:r w:rsidRPr="00B369A2">
        <w:rPr>
          <w:b/>
          <w:lang w:val="en-US"/>
        </w:rPr>
        <w:t xml:space="preserve">Ministry of </w:t>
      </w:r>
      <w:r w:rsidR="00766727" w:rsidRPr="00B369A2">
        <w:rPr>
          <w:b/>
          <w:lang w:val="en-US"/>
        </w:rPr>
        <w:t>Local Self Government</w:t>
      </w:r>
    </w:p>
    <w:p w14:paraId="3EFED6A0" w14:textId="013B5E2E" w:rsidR="00766727" w:rsidRPr="00B369A2" w:rsidRDefault="00766727" w:rsidP="00794499">
      <w:pPr>
        <w:spacing w:after="0"/>
        <w:ind w:left="360" w:firstLine="360"/>
        <w:contextualSpacing/>
        <w:rPr>
          <w:b/>
          <w:lang w:val="en-US"/>
        </w:rPr>
      </w:pPr>
      <w:r w:rsidRPr="00B369A2">
        <w:rPr>
          <w:b/>
          <w:lang w:val="en-US"/>
        </w:rPr>
        <w:t>Control Body</w:t>
      </w:r>
      <w:r w:rsidR="00B369A2" w:rsidRPr="00B369A2">
        <w:rPr>
          <w:b/>
          <w:lang w:val="en-US"/>
        </w:rPr>
        <w:t xml:space="preserve"> </w:t>
      </w:r>
      <w:r w:rsidRPr="00B369A2">
        <w:rPr>
          <w:b/>
          <w:lang w:val="en-US"/>
        </w:rPr>
        <w:t xml:space="preserve">(Sector for Financial </w:t>
      </w:r>
      <w:r w:rsidR="00ED5F56" w:rsidRPr="00B369A2">
        <w:rPr>
          <w:b/>
          <w:lang w:val="en-US"/>
        </w:rPr>
        <w:t>A</w:t>
      </w:r>
      <w:r w:rsidRPr="00B369A2">
        <w:rPr>
          <w:b/>
          <w:lang w:val="en-US"/>
        </w:rPr>
        <w:t>ffairs)</w:t>
      </w:r>
    </w:p>
    <w:p w14:paraId="6ECD94B4" w14:textId="15CD9744" w:rsidR="00766727" w:rsidRPr="00B369A2" w:rsidRDefault="00766727" w:rsidP="00794499">
      <w:pPr>
        <w:spacing w:after="0"/>
        <w:ind w:left="360" w:firstLine="360"/>
        <w:contextualSpacing/>
        <w:rPr>
          <w:b/>
          <w:bCs/>
        </w:rPr>
      </w:pPr>
      <w:r w:rsidRPr="00B369A2">
        <w:rPr>
          <w:b/>
          <w:lang w:val="en-US"/>
        </w:rPr>
        <w:t>Str.Kiril I Metodij</w:t>
      </w:r>
      <w:r w:rsidR="00ED5F56" w:rsidRPr="00B369A2">
        <w:rPr>
          <w:b/>
          <w:lang w:val="en-US"/>
        </w:rPr>
        <w:t xml:space="preserve"> nr.54</w:t>
      </w:r>
      <w:r w:rsidR="00B369A2" w:rsidRPr="00B369A2">
        <w:rPr>
          <w:b/>
          <w:lang w:val="en-US"/>
        </w:rPr>
        <w:t xml:space="preserve"> </w:t>
      </w:r>
      <w:r w:rsidRPr="00B369A2">
        <w:rPr>
          <w:b/>
          <w:lang w:val="en-US"/>
        </w:rPr>
        <w:t>(Archive of MoLSG, base floor)</w:t>
      </w:r>
    </w:p>
    <w:p w14:paraId="13BE65B0" w14:textId="17F5D429" w:rsidR="00DD073A" w:rsidRPr="00ED5F56" w:rsidRDefault="00ED5F56" w:rsidP="005A0950">
      <w:pPr>
        <w:ind w:left="720"/>
        <w:rPr>
          <w:b/>
        </w:rPr>
      </w:pPr>
      <w:r w:rsidRPr="00B369A2">
        <w:rPr>
          <w:b/>
        </w:rPr>
        <w:t xml:space="preserve">1000, </w:t>
      </w:r>
      <w:r w:rsidR="00B369A2" w:rsidRPr="00B369A2">
        <w:rPr>
          <w:b/>
        </w:rPr>
        <w:t>Skopje, Republic of North Macedo</w:t>
      </w:r>
      <w:r w:rsidRPr="00B369A2">
        <w:rPr>
          <w:b/>
        </w:rPr>
        <w:t>nia</w:t>
      </w:r>
    </w:p>
    <w:p w14:paraId="576CE53A" w14:textId="5E44E2D1" w:rsidR="005A0950" w:rsidRDefault="005A0950" w:rsidP="005A0950">
      <w:pPr>
        <w:ind w:left="720"/>
      </w:pPr>
      <w:r w:rsidRPr="00794499">
        <w:t>On the outer envelope please mark project title and contract number</w:t>
      </w:r>
    </w:p>
    <w:p w14:paraId="0EE96B87" w14:textId="77777777" w:rsidR="00E37AF1" w:rsidRPr="00794499" w:rsidRDefault="00E37AF1" w:rsidP="005A0950">
      <w:pPr>
        <w:ind w:left="720"/>
        <w:rPr>
          <w:lang w:val="en-US"/>
        </w:rPr>
      </w:pPr>
    </w:p>
    <w:p w14:paraId="07A2C2F5" w14:textId="77777777" w:rsidR="002C7826" w:rsidRDefault="002C7826" w:rsidP="002C7826">
      <w:pPr>
        <w:ind w:left="720"/>
        <w:rPr>
          <w:color w:val="FF0000"/>
          <w:lang w:val="en-US"/>
        </w:rPr>
      </w:pPr>
      <w:r w:rsidRPr="008F27F1">
        <w:rPr>
          <w:b/>
          <w:i/>
          <w:color w:val="FF0000"/>
          <w:u w:val="single"/>
          <w:lang w:val="en-US"/>
        </w:rPr>
        <w:t>Important:</w:t>
      </w:r>
      <w:r>
        <w:rPr>
          <w:color w:val="FF0000"/>
          <w:lang w:val="en-US"/>
        </w:rPr>
        <w:t xml:space="preserve"> </w:t>
      </w:r>
    </w:p>
    <w:p w14:paraId="0A1DDF2A" w14:textId="77777777" w:rsidR="002C7826" w:rsidRPr="008F27F1" w:rsidRDefault="002C7826" w:rsidP="002C7826">
      <w:pPr>
        <w:ind w:left="720"/>
        <w:rPr>
          <w:color w:val="FF0000"/>
          <w:lang w:val="en-US"/>
        </w:rPr>
      </w:pPr>
      <w:r w:rsidRPr="008F27F1">
        <w:rPr>
          <w:color w:val="FF0000"/>
          <w:lang w:val="en-US"/>
        </w:rPr>
        <w:t xml:space="preserve">A copy of the reports referred to in Article 4.1 </w:t>
      </w:r>
      <w:r>
        <w:rPr>
          <w:color w:val="FF0000"/>
          <w:lang w:val="en-US"/>
        </w:rPr>
        <w:t xml:space="preserve">of the Special Conditions </w:t>
      </w:r>
      <w:r w:rsidRPr="008F27F1">
        <w:rPr>
          <w:color w:val="FF0000"/>
          <w:lang w:val="en-US"/>
        </w:rPr>
        <w:t xml:space="preserve">shall be sent to the concerned service of the European Commission, at the following address: </w:t>
      </w:r>
    </w:p>
    <w:p w14:paraId="3706FD8A" w14:textId="77777777" w:rsidR="002C7826" w:rsidRPr="008F27F1" w:rsidRDefault="002C7826" w:rsidP="002C7826">
      <w:pPr>
        <w:ind w:left="720"/>
        <w:rPr>
          <w:b/>
          <w:color w:val="FF0000"/>
          <w:lang w:val="en-US"/>
        </w:rPr>
      </w:pPr>
      <w:r w:rsidRPr="008F27F1">
        <w:rPr>
          <w:b/>
          <w:color w:val="FF0000"/>
          <w:lang w:val="en-US"/>
        </w:rPr>
        <w:t>Delegation of the European Union to the Republic of Serbia</w:t>
      </w:r>
    </w:p>
    <w:p w14:paraId="22396237" w14:textId="77777777" w:rsidR="002C7826" w:rsidRPr="008F27F1" w:rsidRDefault="002C7826" w:rsidP="002C7826">
      <w:pPr>
        <w:ind w:left="720"/>
        <w:rPr>
          <w:b/>
          <w:color w:val="FF0000"/>
          <w:lang w:val="en-US"/>
        </w:rPr>
      </w:pPr>
      <w:r w:rsidRPr="008F27F1">
        <w:rPr>
          <w:b/>
          <w:color w:val="FF0000"/>
          <w:lang w:val="en-US"/>
        </w:rPr>
        <w:t>Vladimira Popovica 40, GTC Avenue block 19a</w:t>
      </w:r>
    </w:p>
    <w:p w14:paraId="0E798B9C" w14:textId="77777777" w:rsidR="002C7826" w:rsidRDefault="002C7826" w:rsidP="002C7826">
      <w:pPr>
        <w:ind w:left="720"/>
        <w:rPr>
          <w:b/>
          <w:color w:val="FF0000"/>
          <w:lang w:val="en-US"/>
        </w:rPr>
      </w:pPr>
      <w:r w:rsidRPr="008F27F1">
        <w:rPr>
          <w:b/>
          <w:color w:val="FF0000"/>
          <w:lang w:val="en-US"/>
        </w:rPr>
        <w:t>11070 Belgrade, Serbia</w:t>
      </w:r>
    </w:p>
    <w:p w14:paraId="67ED98EA" w14:textId="77777777" w:rsidR="002C7826" w:rsidRDefault="002C7826" w:rsidP="002C7826">
      <w:pPr>
        <w:ind w:left="720"/>
        <w:rPr>
          <w:b/>
          <w:color w:val="FF0000"/>
          <w:lang w:val="en-US"/>
        </w:rPr>
      </w:pPr>
      <w:r>
        <w:rPr>
          <w:b/>
          <w:color w:val="FF0000"/>
          <w:lang w:val="en-US"/>
        </w:rPr>
        <w:t>The report sent to EU Delegation should contain the following originals (supporting documents are not needed):</w:t>
      </w:r>
    </w:p>
    <w:p w14:paraId="21104085" w14:textId="77777777" w:rsidR="002C7826" w:rsidRDefault="002C7826" w:rsidP="002C7826">
      <w:pPr>
        <w:numPr>
          <w:ilvl w:val="2"/>
          <w:numId w:val="33"/>
        </w:numPr>
        <w:rPr>
          <w:b/>
          <w:color w:val="FF0000"/>
          <w:lang w:val="en-US"/>
        </w:rPr>
      </w:pPr>
      <w:r>
        <w:rPr>
          <w:b/>
          <w:color w:val="FF0000"/>
          <w:lang w:val="en-US"/>
        </w:rPr>
        <w:lastRenderedPageBreak/>
        <w:t>Request for payment</w:t>
      </w:r>
    </w:p>
    <w:p w14:paraId="0787FD4B" w14:textId="77777777" w:rsidR="002C7826" w:rsidRDefault="002C7826" w:rsidP="002C7826">
      <w:pPr>
        <w:numPr>
          <w:ilvl w:val="2"/>
          <w:numId w:val="33"/>
        </w:numPr>
        <w:rPr>
          <w:b/>
          <w:color w:val="FF0000"/>
          <w:lang w:val="en-US"/>
        </w:rPr>
      </w:pPr>
      <w:r>
        <w:rPr>
          <w:b/>
          <w:color w:val="FF0000"/>
          <w:lang w:val="en-US"/>
        </w:rPr>
        <w:t xml:space="preserve">Narrative report </w:t>
      </w:r>
    </w:p>
    <w:p w14:paraId="070CEAF6" w14:textId="77777777" w:rsidR="002C7826" w:rsidRDefault="002C7826" w:rsidP="002C7826">
      <w:pPr>
        <w:numPr>
          <w:ilvl w:val="2"/>
          <w:numId w:val="33"/>
        </w:numPr>
        <w:rPr>
          <w:b/>
          <w:color w:val="FF0000"/>
          <w:lang w:val="en-US"/>
        </w:rPr>
      </w:pPr>
      <w:r>
        <w:rPr>
          <w:b/>
          <w:color w:val="FF0000"/>
          <w:lang w:val="en-US"/>
        </w:rPr>
        <w:t>Financial report</w:t>
      </w:r>
    </w:p>
    <w:p w14:paraId="159E8223" w14:textId="77777777" w:rsidR="002C7826" w:rsidRDefault="002C7826" w:rsidP="002C7826">
      <w:pPr>
        <w:numPr>
          <w:ilvl w:val="2"/>
          <w:numId w:val="33"/>
        </w:numPr>
        <w:rPr>
          <w:b/>
          <w:color w:val="FF0000"/>
          <w:lang w:val="en-US"/>
        </w:rPr>
      </w:pPr>
      <w:r>
        <w:rPr>
          <w:b/>
          <w:color w:val="FF0000"/>
          <w:lang w:val="en-US"/>
        </w:rPr>
        <w:t>List of expenditure</w:t>
      </w:r>
    </w:p>
    <w:p w14:paraId="7CF336FA" w14:textId="77777777" w:rsidR="002C7826" w:rsidRPr="008F27F1" w:rsidRDefault="002C7826" w:rsidP="002C7826">
      <w:pPr>
        <w:numPr>
          <w:ilvl w:val="2"/>
          <w:numId w:val="33"/>
        </w:numPr>
        <w:rPr>
          <w:b/>
          <w:color w:val="FF0000"/>
          <w:lang w:val="en-US"/>
        </w:rPr>
      </w:pPr>
      <w:r>
        <w:rPr>
          <w:b/>
          <w:color w:val="FF0000"/>
          <w:lang w:val="en-US"/>
        </w:rPr>
        <w:t>Expenditure verification</w:t>
      </w:r>
    </w:p>
    <w:p w14:paraId="199112DA" w14:textId="77777777" w:rsidR="002C7826" w:rsidRPr="00632DBB" w:rsidRDefault="002C7826" w:rsidP="00825281">
      <w:pPr>
        <w:ind w:left="720"/>
        <w:rPr>
          <w:color w:val="FF0000"/>
          <w:lang w:val="en-US"/>
        </w:rPr>
      </w:pPr>
    </w:p>
    <w:p w14:paraId="6D8CFCC0" w14:textId="77777777" w:rsidR="000C6903" w:rsidRPr="00683D0D" w:rsidRDefault="000C6903" w:rsidP="000C6903">
      <w:pPr>
        <w:pBdr>
          <w:top w:val="single" w:sz="4" w:space="1" w:color="auto"/>
          <w:left w:val="single" w:sz="4" w:space="4" w:color="auto"/>
          <w:bottom w:val="single" w:sz="4" w:space="1" w:color="auto"/>
          <w:right w:val="single" w:sz="4" w:space="4" w:color="auto"/>
        </w:pBdr>
        <w:shd w:val="clear" w:color="auto" w:fill="D9E2F3"/>
        <w:spacing w:before="120"/>
        <w:rPr>
          <w:i/>
          <w:lang w:val="en-US"/>
        </w:rPr>
      </w:pPr>
      <w:r w:rsidRPr="00683D0D">
        <w:rPr>
          <w:b/>
          <w:i/>
          <w:lang w:val="en-US"/>
        </w:rPr>
        <w:t>NOTE</w:t>
      </w:r>
      <w:r w:rsidRPr="00683D0D">
        <w:rPr>
          <w:i/>
          <w:lang w:val="en-US"/>
        </w:rPr>
        <w:t xml:space="preserve">: In case </w:t>
      </w:r>
      <w:r w:rsidR="004478AE" w:rsidRPr="00683D0D">
        <w:rPr>
          <w:i/>
          <w:lang w:val="en-US"/>
        </w:rPr>
        <w:t>Coordinator</w:t>
      </w:r>
      <w:r w:rsidRPr="00683D0D">
        <w:rPr>
          <w:i/>
          <w:lang w:val="en-US"/>
        </w:rPr>
        <w:t xml:space="preserve"> fails to submit Final reports on time, it is obliged to provide written explanation (Notification Letter signed by authorized person and send </w:t>
      </w:r>
      <w:r w:rsidR="00F733CC" w:rsidRPr="00683D0D">
        <w:rPr>
          <w:i/>
          <w:lang w:val="en-US"/>
        </w:rPr>
        <w:t xml:space="preserve">in hard copy and </w:t>
      </w:r>
      <w:r w:rsidRPr="00683D0D">
        <w:rPr>
          <w:i/>
          <w:lang w:val="en-US"/>
        </w:rPr>
        <w:t>via email) to the CA and Control body, copy JTS. If the report is not sent within given time, and upon assessment of the project progress, CA may decide to terminate the contract in accordance with the General conditions.</w:t>
      </w:r>
    </w:p>
    <w:p w14:paraId="54C93D7F" w14:textId="77777777" w:rsidR="00F15EBB" w:rsidRPr="00632DBB" w:rsidRDefault="00F15EBB" w:rsidP="002D1729">
      <w:pPr>
        <w:numPr>
          <w:ilvl w:val="0"/>
          <w:numId w:val="44"/>
        </w:numPr>
        <w:spacing w:before="120" w:after="0"/>
        <w:ind w:left="360"/>
        <w:rPr>
          <w:lang w:val="en-US"/>
        </w:rPr>
      </w:pPr>
      <w:r w:rsidRPr="00632DBB">
        <w:rPr>
          <w:b/>
          <w:lang w:val="en-US"/>
        </w:rPr>
        <w:t xml:space="preserve">CA and Control body conduct its procedures for verification of the submitted report </w:t>
      </w:r>
      <w:r w:rsidRPr="00632DBB">
        <w:rPr>
          <w:lang w:val="en-US"/>
        </w:rPr>
        <w:t xml:space="preserve">(see </w:t>
      </w:r>
      <w:r w:rsidRPr="00632DBB">
        <w:rPr>
          <w:i/>
          <w:color w:val="FF0000"/>
          <w:lang w:val="en-US"/>
        </w:rPr>
        <w:t>Section 7</w:t>
      </w:r>
      <w:r w:rsidRPr="00632DBB">
        <w:rPr>
          <w:lang w:val="en-US"/>
        </w:rPr>
        <w:t xml:space="preserve"> above). Assessment of the project progress and eligibility of costs are implemented through desk-based and on-the-spot verification. Deadline for approval of the report and </w:t>
      </w:r>
      <w:r w:rsidR="00691103" w:rsidRPr="00632DBB">
        <w:rPr>
          <w:lang w:val="en-US"/>
        </w:rPr>
        <w:t>balance</w:t>
      </w:r>
      <w:r w:rsidRPr="00632DBB">
        <w:rPr>
          <w:lang w:val="en-US"/>
        </w:rPr>
        <w:t xml:space="preserve"> payment is </w:t>
      </w:r>
      <w:r w:rsidRPr="00632DBB">
        <w:rPr>
          <w:b/>
          <w:lang w:val="en-US"/>
        </w:rPr>
        <w:t xml:space="preserve">90 days from the submission date of the </w:t>
      </w:r>
      <w:r w:rsidR="003F6B4D" w:rsidRPr="00632DBB">
        <w:rPr>
          <w:b/>
          <w:lang w:val="en-US"/>
        </w:rPr>
        <w:t xml:space="preserve">request for payment and </w:t>
      </w:r>
      <w:r w:rsidRPr="00632DBB">
        <w:rPr>
          <w:b/>
          <w:lang w:val="en-US"/>
        </w:rPr>
        <w:t>report</w:t>
      </w:r>
      <w:r w:rsidRPr="00632DBB">
        <w:rPr>
          <w:lang w:val="en-US"/>
        </w:rPr>
        <w:t xml:space="preserve">.  </w:t>
      </w:r>
    </w:p>
    <w:p w14:paraId="474912C5" w14:textId="3811252B" w:rsidR="00F15EBB" w:rsidRPr="00632DBB" w:rsidRDefault="00F15EBB" w:rsidP="00F15EBB">
      <w:pPr>
        <w:spacing w:before="120" w:after="0"/>
        <w:ind w:left="360"/>
        <w:rPr>
          <w:lang w:val="en-US"/>
        </w:rPr>
      </w:pPr>
      <w:r w:rsidRPr="00632DBB">
        <w:rPr>
          <w:lang w:val="en-US"/>
        </w:rPr>
        <w:t xml:space="preserve">After desk-based and on-the-spot checks related to Interim/Final report have been performed by the Control Body for the Grant beneficiaries in </w:t>
      </w:r>
      <w:r w:rsidR="00DD073A">
        <w:t>North Macedonia</w:t>
      </w:r>
      <w:r w:rsidRPr="00632DBB">
        <w:rPr>
          <w:lang w:val="en-US"/>
        </w:rPr>
        <w:t xml:space="preserve">, it shall issue a </w:t>
      </w:r>
      <w:r w:rsidRPr="00632DBB">
        <w:rPr>
          <w:b/>
          <w:lang w:val="en-US"/>
        </w:rPr>
        <w:t>Declaration of eligible expenditure</w:t>
      </w:r>
      <w:r w:rsidRPr="00632DBB">
        <w:rPr>
          <w:lang w:val="en-US"/>
        </w:rPr>
        <w:t xml:space="preserve"> to the CA, detailing the expenditure found to be eligible and outlining reasons for any expenditure found to be ineligible. </w:t>
      </w:r>
    </w:p>
    <w:p w14:paraId="5961DD0B" w14:textId="77777777" w:rsidR="00F15EBB" w:rsidRPr="00632DBB" w:rsidRDefault="00F15EBB" w:rsidP="00825281">
      <w:pPr>
        <w:spacing w:before="120" w:after="0"/>
        <w:ind w:left="360"/>
        <w:rPr>
          <w:lang w:val="en-US"/>
        </w:rPr>
      </w:pPr>
      <w:r w:rsidRPr="00632DBB">
        <w:rPr>
          <w:lang w:val="en-US"/>
        </w:rPr>
        <w:t xml:space="preserve">If the verification checks conducted by the CA and Control Body have </w:t>
      </w:r>
      <w:r w:rsidRPr="00632DBB">
        <w:rPr>
          <w:b/>
          <w:lang w:val="en-US"/>
        </w:rPr>
        <w:t>positive findings</w:t>
      </w:r>
      <w:r w:rsidRPr="00632DBB">
        <w:rPr>
          <w:lang w:val="en-US"/>
        </w:rPr>
        <w:t xml:space="preserve">, documentation submitted by the </w:t>
      </w:r>
      <w:r w:rsidR="004478AE" w:rsidRPr="00632DBB">
        <w:rPr>
          <w:lang w:val="en-US"/>
        </w:rPr>
        <w:t>Coordinator</w:t>
      </w:r>
      <w:r w:rsidRPr="00632DBB">
        <w:rPr>
          <w:lang w:val="en-US"/>
        </w:rPr>
        <w:t xml:space="preserve"> (Coordinator) shall be approved and with the CA will proceeding with payment procedure. Notification on Interim/Final report approval will be sent to the </w:t>
      </w:r>
      <w:r w:rsidR="004478AE" w:rsidRPr="00632DBB">
        <w:rPr>
          <w:lang w:val="en-US"/>
        </w:rPr>
        <w:t>Coordinator</w:t>
      </w:r>
      <w:r w:rsidRPr="00632DBB">
        <w:rPr>
          <w:lang w:val="en-US"/>
        </w:rPr>
        <w:t>, with a copy to the Control Body</w:t>
      </w:r>
      <w:r w:rsidR="003F6B4D" w:rsidRPr="00632DBB">
        <w:rPr>
          <w:lang w:val="en-US"/>
        </w:rPr>
        <w:t xml:space="preserve"> </w:t>
      </w:r>
      <w:r w:rsidRPr="00632DBB">
        <w:rPr>
          <w:lang w:val="en-US"/>
        </w:rPr>
        <w:t>and the JTS.</w:t>
      </w:r>
    </w:p>
    <w:p w14:paraId="1A69C1CB" w14:textId="042B58A2" w:rsidR="003F6B4D" w:rsidRPr="0021215D" w:rsidRDefault="003F6B4D" w:rsidP="003F6B4D">
      <w:pPr>
        <w:spacing w:before="120"/>
        <w:ind w:left="360"/>
        <w:rPr>
          <w:lang w:val="en-US"/>
        </w:rPr>
      </w:pPr>
      <w:r w:rsidRPr="00632DBB">
        <w:rPr>
          <w:lang w:val="en-US"/>
        </w:rPr>
        <w:t xml:space="preserve">Where information in the Interim/Final report is unclear and documentation received is insufficient to draw conclusions on eligibility of costs, the CA shall request </w:t>
      </w:r>
      <w:r w:rsidRPr="00632DBB">
        <w:rPr>
          <w:b/>
          <w:lang w:val="en-US"/>
        </w:rPr>
        <w:t>additional clarifications and documentation</w:t>
      </w:r>
      <w:r w:rsidRPr="00632DBB">
        <w:rPr>
          <w:lang w:val="en-US"/>
        </w:rPr>
        <w:t xml:space="preserve"> form the Coordinator. </w:t>
      </w:r>
      <w:r w:rsidR="009D3BB2" w:rsidRPr="0021215D">
        <w:rPr>
          <w:lang w:val="en-US"/>
        </w:rPr>
        <w:t>The deadline for approval of reports and payments shall be suspended until Coordinator provides requested additional clarifications and documentation. Remaining days of the above-mentioned deadline/period will be continued from the date when additional information/documentation is officially received by the CA.</w:t>
      </w:r>
      <w:r w:rsidRPr="0021215D">
        <w:rPr>
          <w:lang w:val="en-US"/>
        </w:rPr>
        <w:t xml:space="preserve"> Coordinator has 30 days to respond to the CA requests. In case that Coordinator does not provide sufficient clarification, CA may request additional clarifications or decide to rule out reported expenditure upon assessment.</w:t>
      </w:r>
    </w:p>
    <w:p w14:paraId="663C5792" w14:textId="77777777" w:rsidR="00F15EBB" w:rsidRPr="0021215D" w:rsidRDefault="00F15EBB" w:rsidP="00F15EBB">
      <w:pPr>
        <w:spacing w:before="120" w:after="0"/>
        <w:ind w:left="360"/>
        <w:rPr>
          <w:lang w:val="en-US"/>
        </w:rPr>
      </w:pPr>
      <w:r w:rsidRPr="0021215D">
        <w:rPr>
          <w:lang w:val="en-US"/>
        </w:rPr>
        <w:t xml:space="preserve">In the case that some expenditure is found to be </w:t>
      </w:r>
      <w:r w:rsidRPr="0021215D">
        <w:rPr>
          <w:b/>
          <w:lang w:val="en-US"/>
        </w:rPr>
        <w:t>ineligible</w:t>
      </w:r>
      <w:r w:rsidRPr="0021215D">
        <w:rPr>
          <w:lang w:val="en-US"/>
        </w:rPr>
        <w:t xml:space="preserve"> (either through the CA/Control Body checks), the CA shall proceed to partial payment or recovery, notifying the beneficiary of the reasons (with a copy to the Control Body</w:t>
      </w:r>
      <w:r w:rsidR="003F6B4D" w:rsidRPr="0021215D">
        <w:rPr>
          <w:lang w:val="en-US"/>
        </w:rPr>
        <w:t xml:space="preserve"> </w:t>
      </w:r>
      <w:r w:rsidRPr="0021215D">
        <w:rPr>
          <w:lang w:val="en-US"/>
        </w:rPr>
        <w:t>and the JTS).</w:t>
      </w:r>
    </w:p>
    <w:p w14:paraId="33F8592D" w14:textId="77777777" w:rsidR="005A0950" w:rsidRPr="00683D0D" w:rsidRDefault="005A0950" w:rsidP="005A0950">
      <w:pPr>
        <w:pBdr>
          <w:top w:val="single" w:sz="4" w:space="1" w:color="auto"/>
          <w:left w:val="single" w:sz="4" w:space="4" w:color="auto"/>
          <w:bottom w:val="single" w:sz="4" w:space="1" w:color="auto"/>
          <w:right w:val="single" w:sz="4" w:space="4" w:color="auto"/>
        </w:pBdr>
        <w:shd w:val="clear" w:color="auto" w:fill="DBE5F1"/>
        <w:spacing w:before="120" w:after="0"/>
        <w:ind w:right="142"/>
        <w:rPr>
          <w:b/>
          <w:i/>
          <w:color w:val="FF0000"/>
          <w:lang w:val="en-US"/>
        </w:rPr>
      </w:pPr>
      <w:r w:rsidRPr="00683D0D">
        <w:rPr>
          <w:b/>
          <w:i/>
          <w:lang w:val="en-US"/>
        </w:rPr>
        <w:t xml:space="preserve">NOTE: </w:t>
      </w:r>
      <w:r w:rsidR="009D3BB2" w:rsidRPr="0021215D">
        <w:rPr>
          <w:i/>
          <w:lang w:val="en-US"/>
        </w:rPr>
        <w:t xml:space="preserve">Deadline for approval of the report/additional documentation and </w:t>
      </w:r>
      <w:r w:rsidR="00691103" w:rsidRPr="0021215D">
        <w:rPr>
          <w:i/>
          <w:lang w:val="en-US"/>
        </w:rPr>
        <w:t>balance</w:t>
      </w:r>
      <w:r w:rsidR="009D3BB2" w:rsidRPr="0021215D">
        <w:rPr>
          <w:i/>
          <w:lang w:val="en-US"/>
        </w:rPr>
        <w:t xml:space="preserve"> payment start</w:t>
      </w:r>
      <w:r w:rsidR="00691103" w:rsidRPr="0021215D">
        <w:rPr>
          <w:i/>
          <w:lang w:val="en-US"/>
        </w:rPr>
        <w:t>s</w:t>
      </w:r>
      <w:r w:rsidR="009D3BB2" w:rsidRPr="0021215D">
        <w:rPr>
          <w:i/>
          <w:lang w:val="en-US"/>
        </w:rPr>
        <w:t xml:space="preserve"> from the date when </w:t>
      </w:r>
      <w:r w:rsidR="009D3BB2" w:rsidRPr="0021215D">
        <w:rPr>
          <w:b/>
          <w:i/>
          <w:color w:val="FF0000"/>
          <w:lang w:val="en-US"/>
        </w:rPr>
        <w:t xml:space="preserve">documentation is </w:t>
      </w:r>
      <w:r w:rsidR="009D3BB2" w:rsidRPr="00683D0D">
        <w:rPr>
          <w:b/>
          <w:i/>
          <w:color w:val="FF0000"/>
          <w:lang w:val="en-US"/>
        </w:rPr>
        <w:t>officially registered in the CA registry office.</w:t>
      </w:r>
    </w:p>
    <w:p w14:paraId="5981E4B8" w14:textId="77777777" w:rsidR="005A0950" w:rsidRPr="0021215D" w:rsidRDefault="005A0950" w:rsidP="005A0950">
      <w:pPr>
        <w:pBdr>
          <w:top w:val="single" w:sz="4" w:space="1" w:color="auto"/>
          <w:left w:val="single" w:sz="4" w:space="4" w:color="auto"/>
          <w:bottom w:val="single" w:sz="4" w:space="1" w:color="auto"/>
          <w:right w:val="single" w:sz="4" w:space="4" w:color="auto"/>
        </w:pBdr>
        <w:shd w:val="clear" w:color="auto" w:fill="DBE5F1"/>
        <w:spacing w:before="120" w:after="0"/>
        <w:ind w:right="142"/>
        <w:rPr>
          <w:i/>
          <w:lang w:val="en-US"/>
        </w:rPr>
      </w:pPr>
      <w:r w:rsidRPr="0021215D">
        <w:rPr>
          <w:i/>
          <w:lang w:val="en-US"/>
        </w:rPr>
        <w:t xml:space="preserve">Furthermore, if </w:t>
      </w:r>
      <w:r w:rsidR="004478AE" w:rsidRPr="0021215D">
        <w:rPr>
          <w:i/>
          <w:lang w:val="en-US"/>
        </w:rPr>
        <w:t>Coordinator</w:t>
      </w:r>
      <w:r w:rsidRPr="0021215D">
        <w:rPr>
          <w:i/>
          <w:lang w:val="en-US"/>
        </w:rPr>
        <w:t xml:space="preserve"> fails to provide any additional information requested by the CA regarding </w:t>
      </w:r>
      <w:r w:rsidR="000C6903" w:rsidRPr="0021215D">
        <w:rPr>
          <w:i/>
          <w:lang w:val="en-US"/>
        </w:rPr>
        <w:t>Final</w:t>
      </w:r>
      <w:r w:rsidRPr="0021215D">
        <w:rPr>
          <w:i/>
          <w:lang w:val="en-US"/>
        </w:rPr>
        <w:t xml:space="preserve"> report </w:t>
      </w:r>
      <w:r w:rsidR="000C6903" w:rsidRPr="0021215D">
        <w:rPr>
          <w:i/>
          <w:lang w:val="en-US"/>
        </w:rPr>
        <w:t xml:space="preserve">during verification process, </w:t>
      </w:r>
      <w:r w:rsidRPr="0021215D">
        <w:rPr>
          <w:i/>
          <w:lang w:val="en-US"/>
        </w:rPr>
        <w:t xml:space="preserve">within the set deadline </w:t>
      </w:r>
      <w:r w:rsidR="000C6903" w:rsidRPr="0021215D">
        <w:rPr>
          <w:i/>
          <w:lang w:val="en-US"/>
        </w:rPr>
        <w:t xml:space="preserve">and </w:t>
      </w:r>
      <w:r w:rsidRPr="0021215D">
        <w:rPr>
          <w:i/>
          <w:lang w:val="en-US"/>
        </w:rPr>
        <w:t xml:space="preserve">without an acceptable and written </w:t>
      </w:r>
      <w:r w:rsidRPr="0021215D">
        <w:rPr>
          <w:i/>
          <w:lang w:val="en-US"/>
        </w:rPr>
        <w:lastRenderedPageBreak/>
        <w:t>explanation of the reasons, the CA may also decide to terminate the Contract according to Article 12.2 of the General Condition.</w:t>
      </w:r>
    </w:p>
    <w:p w14:paraId="67304AB9" w14:textId="77777777" w:rsidR="005A0950" w:rsidRPr="0021215D" w:rsidRDefault="00201EA4" w:rsidP="002D1729">
      <w:pPr>
        <w:numPr>
          <w:ilvl w:val="0"/>
          <w:numId w:val="44"/>
        </w:numPr>
        <w:spacing w:before="120"/>
        <w:ind w:left="360"/>
        <w:rPr>
          <w:lang w:val="en-US"/>
        </w:rPr>
      </w:pPr>
      <w:r w:rsidRPr="0021215D">
        <w:rPr>
          <w:lang w:val="en-US"/>
        </w:rPr>
        <w:t>Coordinator</w:t>
      </w:r>
      <w:r w:rsidR="005A0950" w:rsidRPr="0021215D">
        <w:rPr>
          <w:lang w:val="en-US"/>
        </w:rPr>
        <w:t xml:space="preserve"> is notified by the CA about Final report approval, final eligibility of costs in the project implementation period and accordingly requests revised Payment request</w:t>
      </w:r>
      <w:r w:rsidR="000C6903" w:rsidRPr="0021215D">
        <w:rPr>
          <w:lang w:val="en-US"/>
        </w:rPr>
        <w:t xml:space="preserve"> for final balance</w:t>
      </w:r>
      <w:r w:rsidR="005A0950" w:rsidRPr="0021215D">
        <w:rPr>
          <w:lang w:val="en-US"/>
        </w:rPr>
        <w:t xml:space="preserve">. On the bases of this </w:t>
      </w:r>
      <w:r w:rsidR="004478AE" w:rsidRPr="0021215D">
        <w:rPr>
          <w:lang w:val="en-US"/>
        </w:rPr>
        <w:t>Coordinator</w:t>
      </w:r>
      <w:r w:rsidR="005A0950" w:rsidRPr="0021215D">
        <w:rPr>
          <w:lang w:val="en-US"/>
        </w:rPr>
        <w:t xml:space="preserve"> receives</w:t>
      </w:r>
      <w:r w:rsidR="000C6903" w:rsidRPr="0021215D">
        <w:rPr>
          <w:lang w:val="en-US"/>
        </w:rPr>
        <w:t xml:space="preserve"> balance of the final amount of the grant. </w:t>
      </w:r>
      <w:r w:rsidR="005A0950" w:rsidRPr="0021215D">
        <w:rPr>
          <w:lang w:val="en-US"/>
        </w:rPr>
        <w:t xml:space="preserve"> </w:t>
      </w:r>
    </w:p>
    <w:p w14:paraId="42AF79EB" w14:textId="77777777" w:rsidR="007B650E" w:rsidRPr="0021215D" w:rsidRDefault="00B7160C" w:rsidP="007779BC">
      <w:pPr>
        <w:pStyle w:val="Heading2"/>
        <w:rPr>
          <w:lang w:val="en-US"/>
        </w:rPr>
      </w:pPr>
      <w:bookmarkStart w:id="286" w:name="_Toc67430007"/>
      <w:bookmarkStart w:id="287" w:name="_Toc67478676"/>
      <w:bookmarkStart w:id="288" w:name="_Toc67478950"/>
      <w:bookmarkStart w:id="289" w:name="_Toc67430008"/>
      <w:bookmarkStart w:id="290" w:name="_Toc67478677"/>
      <w:bookmarkStart w:id="291" w:name="_Toc67478951"/>
      <w:bookmarkStart w:id="292" w:name="_Toc67430010"/>
      <w:bookmarkStart w:id="293" w:name="_Toc67478679"/>
      <w:bookmarkStart w:id="294" w:name="_Toc67478953"/>
      <w:bookmarkStart w:id="295" w:name="_Toc72845259"/>
      <w:bookmarkEnd w:id="286"/>
      <w:bookmarkEnd w:id="287"/>
      <w:bookmarkEnd w:id="288"/>
      <w:bookmarkEnd w:id="289"/>
      <w:bookmarkEnd w:id="290"/>
      <w:bookmarkEnd w:id="291"/>
      <w:bookmarkEnd w:id="292"/>
      <w:bookmarkEnd w:id="293"/>
      <w:bookmarkEnd w:id="294"/>
      <w:r w:rsidRPr="0021215D">
        <w:rPr>
          <w:lang w:val="en-US"/>
        </w:rPr>
        <w:t>Progress report</w:t>
      </w:r>
      <w:bookmarkEnd w:id="295"/>
    </w:p>
    <w:p w14:paraId="60E4F6A0" w14:textId="593B6924" w:rsidR="001114F0" w:rsidRPr="0021215D" w:rsidRDefault="007D5DD5" w:rsidP="001114F0">
      <w:pPr>
        <w:rPr>
          <w:lang w:val="en-US"/>
        </w:rPr>
      </w:pPr>
      <w:r w:rsidRPr="0021215D">
        <w:rPr>
          <w:lang w:val="en-US"/>
        </w:rPr>
        <w:t xml:space="preserve">In addition to the regular reports the </w:t>
      </w:r>
      <w:r w:rsidR="007B650E" w:rsidRPr="0021215D">
        <w:rPr>
          <w:lang w:val="en-US"/>
        </w:rPr>
        <w:t xml:space="preserve">Grant beneficiaries are preparing </w:t>
      </w:r>
      <w:r w:rsidR="006B7966">
        <w:rPr>
          <w:b/>
          <w:lang w:val="en-US"/>
        </w:rPr>
        <w:t>P</w:t>
      </w:r>
      <w:r w:rsidRPr="0021215D">
        <w:rPr>
          <w:b/>
          <w:lang w:val="en-US"/>
        </w:rPr>
        <w:t>rogress reports</w:t>
      </w:r>
      <w:r w:rsidR="007B650E" w:rsidRPr="0021215D">
        <w:rPr>
          <w:b/>
          <w:lang w:val="en-US"/>
        </w:rPr>
        <w:t xml:space="preserve"> </w:t>
      </w:r>
      <w:r w:rsidR="007B650E" w:rsidRPr="0021215D">
        <w:rPr>
          <w:lang w:val="en-US"/>
        </w:rPr>
        <w:t xml:space="preserve">which serve as monitoring tool for the programme bodies. </w:t>
      </w:r>
      <w:r w:rsidR="00A71219" w:rsidRPr="0021215D">
        <w:rPr>
          <w:lang w:val="en-US"/>
        </w:rPr>
        <w:t>Please see</w:t>
      </w:r>
      <w:r w:rsidR="00F65B0B" w:rsidRPr="0021215D">
        <w:rPr>
          <w:lang w:val="en-US"/>
        </w:rPr>
        <w:t xml:space="preserve"> </w:t>
      </w:r>
      <w:r w:rsidR="00A71219" w:rsidRPr="0021215D">
        <w:rPr>
          <w:lang w:val="en-US"/>
        </w:rPr>
        <w:t xml:space="preserve">template for </w:t>
      </w:r>
      <w:r w:rsidR="00F65B0B" w:rsidRPr="0021215D">
        <w:rPr>
          <w:lang w:val="en-US"/>
        </w:rPr>
        <w:t xml:space="preserve">Progress report under </w:t>
      </w:r>
      <w:r w:rsidR="00F65B0B" w:rsidRPr="0021215D">
        <w:rPr>
          <w:i/>
          <w:color w:val="FF0000"/>
          <w:lang w:val="en-US"/>
        </w:rPr>
        <w:t>Annex 3.</w:t>
      </w:r>
      <w:r w:rsidR="009E3051" w:rsidRPr="0021215D">
        <w:rPr>
          <w:i/>
          <w:color w:val="FF0000"/>
          <w:lang w:val="en-US"/>
        </w:rPr>
        <w:t>1</w:t>
      </w:r>
      <w:r w:rsidR="00F65B0B" w:rsidRPr="0021215D">
        <w:rPr>
          <w:lang w:val="en-US"/>
        </w:rPr>
        <w:t xml:space="preserve">. </w:t>
      </w:r>
    </w:p>
    <w:p w14:paraId="4AD63230" w14:textId="77777777" w:rsidR="001114F0" w:rsidRPr="0021215D" w:rsidRDefault="001114F0" w:rsidP="001114F0">
      <w:pPr>
        <w:rPr>
          <w:lang w:val="en-US"/>
        </w:rPr>
      </w:pPr>
      <w:r w:rsidRPr="0021215D">
        <w:rPr>
          <w:lang w:val="en-US"/>
        </w:rPr>
        <w:t xml:space="preserve">The </w:t>
      </w:r>
      <w:r w:rsidR="004478AE" w:rsidRPr="0021215D">
        <w:rPr>
          <w:lang w:val="en-US"/>
        </w:rPr>
        <w:t>Coordinator</w:t>
      </w:r>
      <w:r w:rsidR="007B650E" w:rsidRPr="0021215D">
        <w:rPr>
          <w:lang w:val="en-US"/>
        </w:rPr>
        <w:t xml:space="preserve"> </w:t>
      </w:r>
      <w:r w:rsidRPr="0021215D">
        <w:rPr>
          <w:lang w:val="en-US"/>
        </w:rPr>
        <w:t>shall submit</w:t>
      </w:r>
      <w:r w:rsidR="007B650E" w:rsidRPr="0021215D">
        <w:rPr>
          <w:lang w:val="en-US"/>
        </w:rPr>
        <w:t xml:space="preserve"> progress</w:t>
      </w:r>
      <w:r w:rsidRPr="0021215D">
        <w:rPr>
          <w:lang w:val="en-US"/>
        </w:rPr>
        <w:t xml:space="preserve"> reports </w:t>
      </w:r>
      <w:r w:rsidR="007B650E" w:rsidRPr="0021215D">
        <w:rPr>
          <w:lang w:val="en-US"/>
        </w:rPr>
        <w:t xml:space="preserve">all along the period of implementation of their contract, as well as upon the submission of the final narrative report of the contract </w:t>
      </w:r>
      <w:r w:rsidR="00417EC1" w:rsidRPr="0021215D">
        <w:rPr>
          <w:lang w:val="en-US"/>
        </w:rPr>
        <w:t>quarterly</w:t>
      </w:r>
      <w:r w:rsidR="00F45ED6" w:rsidRPr="0021215D">
        <w:rPr>
          <w:lang w:val="en-US"/>
        </w:rPr>
        <w:t>.</w:t>
      </w:r>
      <w:r w:rsidRPr="0021215D">
        <w:rPr>
          <w:lang w:val="en-US"/>
        </w:rPr>
        <w:t xml:space="preserve"> </w:t>
      </w:r>
    </w:p>
    <w:p w14:paraId="16504204" w14:textId="77777777" w:rsidR="00015A63" w:rsidRPr="0021215D" w:rsidRDefault="001114F0" w:rsidP="00825281">
      <w:pPr>
        <w:spacing w:before="120" w:after="0"/>
        <w:rPr>
          <w:lang w:val="en-US"/>
        </w:rPr>
      </w:pPr>
      <w:r w:rsidRPr="0021215D">
        <w:rPr>
          <w:lang w:val="en-US"/>
        </w:rPr>
        <w:t xml:space="preserve">These reports will be </w:t>
      </w:r>
      <w:r w:rsidRPr="0021215D">
        <w:rPr>
          <w:b/>
          <w:lang w:val="en-US"/>
        </w:rPr>
        <w:t>submitted to the</w:t>
      </w:r>
      <w:r w:rsidR="003F6B4D" w:rsidRPr="0021215D">
        <w:rPr>
          <w:b/>
          <w:lang w:val="en-US"/>
        </w:rPr>
        <w:t xml:space="preserve"> CA and JTS</w:t>
      </w:r>
      <w:r w:rsidRPr="0021215D">
        <w:rPr>
          <w:lang w:val="en-US"/>
        </w:rPr>
        <w:t xml:space="preserve"> of the programme following a specific template</w:t>
      </w:r>
      <w:r w:rsidR="00F45ED6" w:rsidRPr="0021215D">
        <w:rPr>
          <w:lang w:val="en-US"/>
        </w:rPr>
        <w:t xml:space="preserve"> provided under</w:t>
      </w:r>
      <w:r w:rsidRPr="0021215D">
        <w:rPr>
          <w:lang w:val="en-US"/>
        </w:rPr>
        <w:t xml:space="preserve"> </w:t>
      </w:r>
      <w:r w:rsidR="00F45ED6" w:rsidRPr="0021215D">
        <w:rPr>
          <w:i/>
          <w:color w:val="FF0000"/>
          <w:lang w:val="en-US"/>
        </w:rPr>
        <w:t>Annex 3.1</w:t>
      </w:r>
      <w:r w:rsidR="00F45ED6" w:rsidRPr="0021215D">
        <w:rPr>
          <w:lang w:val="en-US"/>
        </w:rPr>
        <w:t xml:space="preserve"> of this </w:t>
      </w:r>
      <w:r w:rsidR="009D3BB2" w:rsidRPr="0021215D">
        <w:rPr>
          <w:lang w:val="en-US"/>
        </w:rPr>
        <w:t>Manual and</w:t>
      </w:r>
      <w:r w:rsidR="007B650E" w:rsidRPr="0021215D">
        <w:rPr>
          <w:lang w:val="en-US"/>
        </w:rPr>
        <w:t xml:space="preserve"> </w:t>
      </w:r>
      <w:r w:rsidRPr="0021215D">
        <w:rPr>
          <w:lang w:val="en-US"/>
        </w:rPr>
        <w:t>email</w:t>
      </w:r>
      <w:r w:rsidR="007B650E" w:rsidRPr="0021215D">
        <w:rPr>
          <w:lang w:val="en-US"/>
        </w:rPr>
        <w:t>ed</w:t>
      </w:r>
      <w:r w:rsidRPr="0021215D">
        <w:rPr>
          <w:lang w:val="en-US"/>
        </w:rPr>
        <w:t xml:space="preserve"> no later than 2 weeks after the expiration of each quarterly </w:t>
      </w:r>
      <w:r w:rsidR="00015A63" w:rsidRPr="0021215D">
        <w:rPr>
          <w:lang w:val="en-US"/>
        </w:rPr>
        <w:t xml:space="preserve">period </w:t>
      </w:r>
      <w:r w:rsidR="00F45ED6" w:rsidRPr="0021215D">
        <w:rPr>
          <w:lang w:val="en-US"/>
        </w:rPr>
        <w:t>to the CA project manager and JTS.</w:t>
      </w:r>
    </w:p>
    <w:p w14:paraId="2001607B" w14:textId="77777777" w:rsidR="007D5DD5" w:rsidRPr="0021215D" w:rsidRDefault="007D5DD5" w:rsidP="007779BC">
      <w:pPr>
        <w:spacing w:before="120" w:after="0"/>
        <w:rPr>
          <w:lang w:val="en-US"/>
        </w:rPr>
      </w:pPr>
      <w:r w:rsidRPr="0021215D">
        <w:rPr>
          <w:lang w:val="en-US"/>
        </w:rPr>
        <w:t xml:space="preserve">The report will describe the implementation of the </w:t>
      </w:r>
      <w:r w:rsidR="004478AE" w:rsidRPr="0021215D">
        <w:rPr>
          <w:lang w:val="en-US"/>
        </w:rPr>
        <w:t>Project</w:t>
      </w:r>
      <w:r w:rsidRPr="0021215D">
        <w:rPr>
          <w:lang w:val="en-US"/>
        </w:rPr>
        <w:t xml:space="preserve"> in the reporting period according to the activities envisaged, difficulties </w:t>
      </w:r>
      <w:r w:rsidR="00F65B0B" w:rsidRPr="0021215D">
        <w:rPr>
          <w:lang w:val="en-US"/>
        </w:rPr>
        <w:t>encountered,</w:t>
      </w:r>
      <w:r w:rsidRPr="0021215D">
        <w:rPr>
          <w:lang w:val="en-US"/>
        </w:rPr>
        <w:t xml:space="preserve"> and measures taken to overcome problems, eventual changes introduced, as well as the degree of achievement of its results (impact, outcomes or outputs) as measured by corresponding indicators.</w:t>
      </w:r>
    </w:p>
    <w:p w14:paraId="6FDF1E08" w14:textId="77777777" w:rsidR="00A652F3" w:rsidRPr="0021215D" w:rsidRDefault="00A652F3" w:rsidP="00D2156B">
      <w:pPr>
        <w:pStyle w:val="Heading1"/>
        <w:spacing w:before="240"/>
        <w:rPr>
          <w:lang w:val="en-US"/>
        </w:rPr>
      </w:pPr>
      <w:bookmarkStart w:id="296" w:name="_Toc72845260"/>
      <w:r w:rsidRPr="0021215D">
        <w:rPr>
          <w:lang w:val="en-US"/>
        </w:rPr>
        <w:t>VISIBILITY ACTIVITIES</w:t>
      </w:r>
      <w:bookmarkEnd w:id="296"/>
    </w:p>
    <w:p w14:paraId="5D900075" w14:textId="77777777" w:rsidR="00D70305" w:rsidRPr="0021215D" w:rsidRDefault="00593372" w:rsidP="00A652F3">
      <w:pPr>
        <w:rPr>
          <w:i/>
          <w:color w:val="FF0000"/>
          <w:lang w:val="en-US"/>
        </w:rPr>
      </w:pPr>
      <w:r w:rsidRPr="0021215D">
        <w:rPr>
          <w:i/>
          <w:color w:val="FF0000"/>
          <w:lang w:val="en-US"/>
        </w:rPr>
        <w:t xml:space="preserve">Related annexes: </w:t>
      </w:r>
      <w:r w:rsidR="00D70305" w:rsidRPr="0021215D">
        <w:rPr>
          <w:b/>
          <w:i/>
          <w:color w:val="FF0000"/>
          <w:lang w:val="en-US"/>
        </w:rPr>
        <w:t xml:space="preserve">Annex </w:t>
      </w:r>
      <w:r w:rsidR="006144B3" w:rsidRPr="0021215D">
        <w:rPr>
          <w:b/>
          <w:i/>
          <w:color w:val="FF0000"/>
          <w:lang w:val="en-US"/>
        </w:rPr>
        <w:t>6</w:t>
      </w:r>
      <w:r w:rsidR="00D70305" w:rsidRPr="0021215D">
        <w:rPr>
          <w:i/>
          <w:color w:val="FF0000"/>
          <w:lang w:val="en-US"/>
        </w:rPr>
        <w:t xml:space="preserve"> </w:t>
      </w:r>
    </w:p>
    <w:p w14:paraId="786E638A" w14:textId="3750127E" w:rsidR="006B5DAC" w:rsidRPr="0021215D" w:rsidRDefault="005125E0" w:rsidP="006B5DAC">
      <w:pPr>
        <w:rPr>
          <w:lang w:val="en-US"/>
        </w:rPr>
      </w:pPr>
      <w:r w:rsidRPr="0021215D">
        <w:rPr>
          <w:lang w:val="en-US"/>
        </w:rPr>
        <w:t>The Grant Beneficiary should take all necessary steps</w:t>
      </w:r>
      <w:r w:rsidR="006B5DAC" w:rsidRPr="0021215D">
        <w:rPr>
          <w:lang w:val="en-US"/>
        </w:rPr>
        <w:t xml:space="preserve"> and measures</w:t>
      </w:r>
      <w:r w:rsidRPr="0021215D">
        <w:rPr>
          <w:lang w:val="en-US"/>
        </w:rPr>
        <w:t xml:space="preserve"> </w:t>
      </w:r>
      <w:r w:rsidR="006B5DAC" w:rsidRPr="0021215D">
        <w:rPr>
          <w:lang w:val="en-US"/>
        </w:rPr>
        <w:t xml:space="preserve">to ensure the </w:t>
      </w:r>
      <w:r w:rsidRPr="0021215D">
        <w:rPr>
          <w:lang w:val="en-US"/>
        </w:rPr>
        <w:t xml:space="preserve">visibility of the </w:t>
      </w:r>
      <w:r w:rsidR="004478AE" w:rsidRPr="0021215D">
        <w:rPr>
          <w:lang w:val="en-US"/>
        </w:rPr>
        <w:t>Project</w:t>
      </w:r>
      <w:r w:rsidRPr="0021215D">
        <w:rPr>
          <w:lang w:val="en-US"/>
        </w:rPr>
        <w:t xml:space="preserve"> that is co-financed by the European Union</w:t>
      </w:r>
      <w:r w:rsidR="00807DC3" w:rsidRPr="0021215D">
        <w:rPr>
          <w:lang w:val="en-US"/>
        </w:rPr>
        <w:t xml:space="preserve"> in line with the Grant contract</w:t>
      </w:r>
      <w:r w:rsidRPr="0021215D">
        <w:rPr>
          <w:lang w:val="en-US"/>
        </w:rPr>
        <w:t xml:space="preserve">. Such measures must comply with the </w:t>
      </w:r>
      <w:r w:rsidR="006B5DAC" w:rsidRPr="0021215D">
        <w:rPr>
          <w:lang w:val="en-US"/>
        </w:rPr>
        <w:t xml:space="preserve">EU’s </w:t>
      </w:r>
      <w:r w:rsidRPr="0021215D">
        <w:rPr>
          <w:lang w:val="en-US"/>
        </w:rPr>
        <w:t>Communication and Visibility Manual for European Union External Actions laid down and published by the European Commission</w:t>
      </w:r>
      <w:r w:rsidR="006B5DAC" w:rsidRPr="0021215D">
        <w:rPr>
          <w:lang w:val="en-US"/>
        </w:rPr>
        <w:t xml:space="preserve">. The Visibility Manual and a range of templates and examples for promotional activities (e.g. newsletters, brochures, leaflets, posters etc.) </w:t>
      </w:r>
      <w:r w:rsidR="006B5DAC" w:rsidRPr="009C39E5">
        <w:t xml:space="preserve">can be downloaded (in English) from: </w:t>
      </w:r>
      <w:hyperlink r:id="rId24" w:history="1">
        <w:r w:rsidR="00B259E4" w:rsidRPr="007855C6">
          <w:rPr>
            <w:rStyle w:val="Hyperlink"/>
          </w:rPr>
          <w:t>https://ec.europa.eu/international-partnerships/system/files/communication-visibility-requirements-2018_en.pdf</w:t>
        </w:r>
      </w:hyperlink>
      <w:r w:rsidR="00B259E4">
        <w:t xml:space="preserve"> </w:t>
      </w:r>
    </w:p>
    <w:p w14:paraId="3DED9992" w14:textId="77777777" w:rsidR="002F6B58" w:rsidRPr="0021215D" w:rsidRDefault="006B5DAC" w:rsidP="002F6B58">
      <w:pPr>
        <w:rPr>
          <w:lang w:val="en-US"/>
        </w:rPr>
      </w:pPr>
      <w:r w:rsidRPr="0021215D">
        <w:rPr>
          <w:lang w:val="en-US"/>
        </w:rPr>
        <w:t xml:space="preserve">Grant beneficiary is obliged to comply to </w:t>
      </w:r>
      <w:r w:rsidR="00495EC1" w:rsidRPr="0021215D">
        <w:rPr>
          <w:lang w:val="en-US"/>
        </w:rPr>
        <w:t>the visibility rules</w:t>
      </w:r>
      <w:r w:rsidRPr="0021215D">
        <w:rPr>
          <w:lang w:val="en-US"/>
        </w:rPr>
        <w:t xml:space="preserve"> during organisation of </w:t>
      </w:r>
      <w:r w:rsidR="00A652F3" w:rsidRPr="0021215D">
        <w:rPr>
          <w:lang w:val="en-US"/>
        </w:rPr>
        <w:t>seminars, conferences, trainings, opening/final events</w:t>
      </w:r>
      <w:r w:rsidRPr="0021215D">
        <w:rPr>
          <w:lang w:val="en-US"/>
        </w:rPr>
        <w:t xml:space="preserve"> or other similar events</w:t>
      </w:r>
      <w:r w:rsidR="00A652F3" w:rsidRPr="0021215D">
        <w:rPr>
          <w:lang w:val="en-US"/>
        </w:rPr>
        <w:t xml:space="preserve"> </w:t>
      </w:r>
      <w:r w:rsidRPr="0021215D">
        <w:rPr>
          <w:lang w:val="en-US"/>
        </w:rPr>
        <w:t xml:space="preserve">as well as for all purchased equipment and produced </w:t>
      </w:r>
      <w:r w:rsidR="00A652F3" w:rsidRPr="0021215D">
        <w:rPr>
          <w:lang w:val="en-US"/>
        </w:rPr>
        <w:t>leaflets, posters, brochures, banners, etc.</w:t>
      </w:r>
      <w:r w:rsidR="002F6B58" w:rsidRPr="0021215D">
        <w:rPr>
          <w:lang w:val="en-US"/>
        </w:rPr>
        <w:t xml:space="preserve"> In the Interim and Final narrative reports Grant beneficiaries report on visibility and promotional activities implemented and provide documentary evidence as supporting documents with this regards such as copies of publications in printed media, copies of media plans and recording of ads/presentations in electronic format, etc.</w:t>
      </w:r>
    </w:p>
    <w:p w14:paraId="5F295A5E" w14:textId="77777777" w:rsidR="007C6863" w:rsidRPr="0021215D" w:rsidRDefault="007C6863" w:rsidP="007C6863">
      <w:pPr>
        <w:rPr>
          <w:lang w:val="en-US"/>
        </w:rPr>
      </w:pPr>
      <w:r w:rsidRPr="0021215D">
        <w:rPr>
          <w:b/>
          <w:lang w:val="en-US"/>
        </w:rPr>
        <w:t>Guidance on visibility requirements</w:t>
      </w:r>
      <w:r w:rsidRPr="0021215D">
        <w:rPr>
          <w:lang w:val="en-US"/>
        </w:rPr>
        <w:t xml:space="preserve"> </w:t>
      </w:r>
      <w:r w:rsidR="00593372" w:rsidRPr="0021215D">
        <w:rPr>
          <w:lang w:val="en-US"/>
        </w:rPr>
        <w:t xml:space="preserve">is in </w:t>
      </w:r>
      <w:r w:rsidR="00593372" w:rsidRPr="0021215D">
        <w:rPr>
          <w:i/>
          <w:color w:val="FF0000"/>
          <w:lang w:val="en-US"/>
        </w:rPr>
        <w:t xml:space="preserve">Annex </w:t>
      </w:r>
      <w:r w:rsidR="006144B3" w:rsidRPr="0021215D">
        <w:rPr>
          <w:i/>
          <w:color w:val="FF0000"/>
          <w:lang w:val="en-US"/>
        </w:rPr>
        <w:t>6</w:t>
      </w:r>
      <w:r w:rsidR="009D3BB2" w:rsidRPr="0021215D">
        <w:rPr>
          <w:i/>
          <w:color w:val="FF0000"/>
          <w:lang w:val="en-US"/>
        </w:rPr>
        <w:t>.2</w:t>
      </w:r>
      <w:r w:rsidR="00593372" w:rsidRPr="0021215D">
        <w:rPr>
          <w:lang w:val="en-US"/>
        </w:rPr>
        <w:t xml:space="preserve"> of this Manual </w:t>
      </w:r>
      <w:r w:rsidRPr="0021215D">
        <w:rPr>
          <w:lang w:val="en-US"/>
        </w:rPr>
        <w:t xml:space="preserve">with practical recommendations to the Grant beneficiaries how to proceed with this regard, to help them understand the rules as well as provide ideas and advices on how the promotional activities can be as effective as possible. </w:t>
      </w:r>
    </w:p>
    <w:p w14:paraId="507CAA4E" w14:textId="77777777" w:rsidR="00194AC2" w:rsidRPr="0021215D" w:rsidRDefault="007C6863" w:rsidP="00194AC2">
      <w:pPr>
        <w:rPr>
          <w:lang w:val="en-US"/>
        </w:rPr>
      </w:pPr>
      <w:r w:rsidRPr="0021215D">
        <w:rPr>
          <w:lang w:val="en-US"/>
        </w:rPr>
        <w:t xml:space="preserve">Grant beneficiaries should develop </w:t>
      </w:r>
      <w:r w:rsidRPr="0021215D">
        <w:rPr>
          <w:b/>
          <w:lang w:val="en-US"/>
        </w:rPr>
        <w:t>Communication plan</w:t>
      </w:r>
      <w:r w:rsidR="0080010B" w:rsidRPr="0021215D">
        <w:rPr>
          <w:b/>
          <w:lang w:val="en-US"/>
        </w:rPr>
        <w:t xml:space="preserve"> </w:t>
      </w:r>
      <w:r w:rsidR="0080010B" w:rsidRPr="0080010B">
        <w:rPr>
          <w:bCs/>
          <w:i/>
          <w:color w:val="FF0000"/>
          <w:lang w:val="en-US"/>
        </w:rPr>
        <w:t>Annex 1.7</w:t>
      </w:r>
      <w:r w:rsidRPr="00683D0D">
        <w:rPr>
          <w:lang w:val="en-US"/>
        </w:rPr>
        <w:t xml:space="preserve"> </w:t>
      </w:r>
      <w:r w:rsidRPr="0021215D">
        <w:rPr>
          <w:lang w:val="en-US"/>
        </w:rPr>
        <w:t xml:space="preserve">for the implementation of the Action (project). Draft versions should be consulted with the JTS and Visibility officers.  </w:t>
      </w:r>
      <w:r w:rsidR="00194AC2" w:rsidRPr="0021215D">
        <w:rPr>
          <w:lang w:val="en-US"/>
        </w:rPr>
        <w:t xml:space="preserve">All designs of printed materials must comply with the visibility requirements. JTS and Visibility Officer as well as </w:t>
      </w:r>
      <w:r w:rsidR="008A6766" w:rsidRPr="0021215D">
        <w:rPr>
          <w:lang w:val="en-US"/>
        </w:rPr>
        <w:t xml:space="preserve">CA </w:t>
      </w:r>
      <w:r w:rsidR="008A6766" w:rsidRPr="0021215D">
        <w:rPr>
          <w:lang w:val="en-US"/>
        </w:rPr>
        <w:lastRenderedPageBreak/>
        <w:t xml:space="preserve">and </w:t>
      </w:r>
      <w:r w:rsidR="00194AC2" w:rsidRPr="0021215D">
        <w:rPr>
          <w:lang w:val="en-US"/>
        </w:rPr>
        <w:t>Control Body, as applicable must be consulted before printing or producing any promotional materials.</w:t>
      </w:r>
    </w:p>
    <w:p w14:paraId="599E4A3A" w14:textId="77777777" w:rsidR="005125E0" w:rsidRPr="0021215D" w:rsidRDefault="00194AC2" w:rsidP="007A4345">
      <w:pPr>
        <w:pBdr>
          <w:top w:val="single" w:sz="4" w:space="1" w:color="auto"/>
          <w:left w:val="single" w:sz="4" w:space="4" w:color="auto"/>
          <w:bottom w:val="single" w:sz="4" w:space="1" w:color="auto"/>
          <w:right w:val="single" w:sz="4" w:space="4" w:color="auto"/>
        </w:pBdr>
        <w:shd w:val="clear" w:color="auto" w:fill="D9E2F3"/>
        <w:rPr>
          <w:b/>
          <w:i/>
          <w:lang w:val="en-US"/>
        </w:rPr>
      </w:pPr>
      <w:r w:rsidRPr="0021215D">
        <w:rPr>
          <w:b/>
          <w:i/>
          <w:sz w:val="23"/>
          <w:lang w:val="en-US"/>
        </w:rPr>
        <w:t>NOTE: Not complying with the rules on visibility, publicity and communication may result in ineligibility of costs of the products/deliverables</w:t>
      </w:r>
      <w:r w:rsidRPr="0021215D">
        <w:rPr>
          <w:i/>
          <w:sz w:val="23"/>
          <w:lang w:val="en-US"/>
        </w:rPr>
        <w:t xml:space="preserve">, which are improperly equipped with the visibility signs. </w:t>
      </w:r>
      <w:r w:rsidRPr="0021215D">
        <w:rPr>
          <w:i/>
          <w:color w:val="000000"/>
          <w:sz w:val="23"/>
          <w:lang w:val="en-US"/>
        </w:rPr>
        <w:t xml:space="preserve">Therefore, it is recommendable to consult </w:t>
      </w:r>
      <w:r w:rsidRPr="0021215D">
        <w:rPr>
          <w:b/>
          <w:i/>
          <w:color w:val="000000"/>
          <w:sz w:val="23"/>
          <w:lang w:val="en-US"/>
        </w:rPr>
        <w:t>JTS</w:t>
      </w:r>
      <w:r w:rsidR="00FF1D7B" w:rsidRPr="0021215D">
        <w:rPr>
          <w:b/>
          <w:i/>
          <w:color w:val="000000"/>
          <w:sz w:val="23"/>
          <w:lang w:val="en-US"/>
        </w:rPr>
        <w:t xml:space="preserve"> and Visibility Officer</w:t>
      </w:r>
      <w:r w:rsidRPr="0021215D">
        <w:rPr>
          <w:b/>
          <w:i/>
          <w:color w:val="000000"/>
          <w:sz w:val="23"/>
          <w:lang w:val="en-US"/>
        </w:rPr>
        <w:t xml:space="preserve"> </w:t>
      </w:r>
      <w:r w:rsidRPr="0021215D">
        <w:rPr>
          <w:i/>
          <w:color w:val="000000"/>
          <w:sz w:val="23"/>
          <w:lang w:val="en-US"/>
        </w:rPr>
        <w:t xml:space="preserve">anytime when some doubts regarding application of the visibility requirements occur. </w:t>
      </w:r>
    </w:p>
    <w:p w14:paraId="28926F62" w14:textId="77777777" w:rsidR="00593372" w:rsidRPr="0021215D" w:rsidRDefault="00593372" w:rsidP="007779BC">
      <w:pPr>
        <w:pStyle w:val="Heading1"/>
        <w:spacing w:before="240"/>
        <w:rPr>
          <w:lang w:val="en-US"/>
        </w:rPr>
      </w:pPr>
      <w:bookmarkStart w:id="297" w:name="_Toc72845261"/>
      <w:r w:rsidRPr="0021215D">
        <w:rPr>
          <w:lang w:val="en-US"/>
        </w:rPr>
        <w:t>IRREGULARITIES</w:t>
      </w:r>
      <w:bookmarkEnd w:id="297"/>
    </w:p>
    <w:p w14:paraId="14C7D40D" w14:textId="77777777" w:rsidR="004E6980" w:rsidRPr="0021215D" w:rsidRDefault="004E6980" w:rsidP="004E6980">
      <w:pPr>
        <w:rPr>
          <w:lang w:val="en-US"/>
        </w:rPr>
      </w:pPr>
      <w:r w:rsidRPr="0021215D">
        <w:rPr>
          <w:b/>
          <w:lang w:val="en-US"/>
        </w:rPr>
        <w:t>Irregularity means</w:t>
      </w:r>
      <w:r w:rsidRPr="0021215D">
        <w:rPr>
          <w:lang w:val="en-US"/>
        </w:rPr>
        <w:t xml:space="preserve"> any infringement of a provision of applicable rules and contracts resulting from an act or an omission by an economic operator which has, or would have, the effect of prejudicing the general budget of the Union by charging an unjustified item of expenditure to the general budget.</w:t>
      </w:r>
    </w:p>
    <w:p w14:paraId="511EBB35" w14:textId="77777777" w:rsidR="004E6980" w:rsidRPr="00683D0D" w:rsidRDefault="00832323" w:rsidP="00593372">
      <w:pPr>
        <w:rPr>
          <w:lang w:val="en-US"/>
        </w:rPr>
      </w:pPr>
      <w:r w:rsidRPr="00683D0D">
        <w:rPr>
          <w:b/>
          <w:lang w:val="en-US"/>
        </w:rPr>
        <w:t>Irregularity signal</w:t>
      </w:r>
      <w:r w:rsidRPr="00683D0D">
        <w:rPr>
          <w:lang w:val="en-US"/>
        </w:rPr>
        <w:t xml:space="preserve"> is information of any discrepancy, inconsistency or possible infringement which may fall within the definition of irregularity or suspected fraud, for which at the moment of its submission to the </w:t>
      </w:r>
      <w:r w:rsidRPr="0021215D">
        <w:rPr>
          <w:lang w:val="en-US"/>
        </w:rPr>
        <w:t xml:space="preserve">Operating structure </w:t>
      </w:r>
      <w:r w:rsidRPr="00683D0D">
        <w:rPr>
          <w:lang w:val="en-US"/>
        </w:rPr>
        <w:t>bodies there is no PACA (written assessment). An irregularity signal indicates that an irregularity might have been committed but that information needs to be verified and assessed whether it constitutes an irregularity or not.</w:t>
      </w:r>
    </w:p>
    <w:p w14:paraId="2300BAD8" w14:textId="77777777" w:rsidR="00F45ED6" w:rsidRPr="00683D0D" w:rsidRDefault="00F45ED6" w:rsidP="00593372">
      <w:pPr>
        <w:rPr>
          <w:lang w:val="en-US"/>
        </w:rPr>
      </w:pPr>
      <w:r w:rsidRPr="00683D0D">
        <w:rPr>
          <w:lang w:val="en-US"/>
        </w:rPr>
        <w:t xml:space="preserve">JTS shall alert CA in case of irregularity signal. </w:t>
      </w:r>
    </w:p>
    <w:p w14:paraId="6E0CBB18" w14:textId="77777777" w:rsidR="00832323" w:rsidRPr="00683D0D" w:rsidRDefault="00832323" w:rsidP="00593372">
      <w:pPr>
        <w:rPr>
          <w:lang w:val="en-US"/>
        </w:rPr>
      </w:pPr>
      <w:r w:rsidRPr="00683D0D">
        <w:rPr>
          <w:lang w:val="en-US"/>
        </w:rPr>
        <w:t xml:space="preserve">There are </w:t>
      </w:r>
      <w:r w:rsidRPr="00683D0D">
        <w:rPr>
          <w:b/>
          <w:lang w:val="en-US"/>
        </w:rPr>
        <w:t>different categories and type of irregularities</w:t>
      </w:r>
      <w:r w:rsidRPr="00683D0D">
        <w:rPr>
          <w:lang w:val="en-US"/>
        </w:rPr>
        <w:t>:</w:t>
      </w:r>
    </w:p>
    <w:p w14:paraId="7972849F" w14:textId="77777777" w:rsidR="00832323" w:rsidRPr="0021215D" w:rsidRDefault="00832323" w:rsidP="002D1729">
      <w:pPr>
        <w:numPr>
          <w:ilvl w:val="0"/>
          <w:numId w:val="43"/>
        </w:numPr>
        <w:rPr>
          <w:lang w:val="en-US"/>
        </w:rPr>
      </w:pPr>
      <w:r w:rsidRPr="00683D0D">
        <w:rPr>
          <w:lang w:val="en-US"/>
        </w:rPr>
        <w:t>Fraud, Corruption, Conflict of Interests</w:t>
      </w:r>
    </w:p>
    <w:p w14:paraId="3956C02C" w14:textId="77777777" w:rsidR="00832323" w:rsidRPr="0021215D" w:rsidRDefault="00832323" w:rsidP="002D1729">
      <w:pPr>
        <w:numPr>
          <w:ilvl w:val="0"/>
          <w:numId w:val="43"/>
        </w:numPr>
        <w:rPr>
          <w:lang w:val="en-US"/>
        </w:rPr>
      </w:pPr>
      <w:r w:rsidRPr="00683D0D">
        <w:rPr>
          <w:lang w:val="en-US"/>
        </w:rPr>
        <w:t>Technical, Contractual, Financial or Administrative</w:t>
      </w:r>
      <w:r w:rsidRPr="0021215D">
        <w:rPr>
          <w:lang w:val="en-US"/>
        </w:rPr>
        <w:t xml:space="preserve"> (</w:t>
      </w:r>
      <w:r w:rsidRPr="00683D0D">
        <w:rPr>
          <w:lang w:val="en-US"/>
        </w:rPr>
        <w:t>Any of those irregularities can be Intentional or due to error and irregularities may have, or not have, a financial impact. Their nature may appear to be Systemic or of the One-off irregularity type</w:t>
      </w:r>
      <w:r w:rsidRPr="0021215D">
        <w:rPr>
          <w:lang w:val="en-US"/>
        </w:rPr>
        <w:t>)</w:t>
      </w:r>
    </w:p>
    <w:p w14:paraId="50172DED" w14:textId="77777777" w:rsidR="00832323" w:rsidRPr="0021215D" w:rsidRDefault="00832323" w:rsidP="002D1729">
      <w:pPr>
        <w:numPr>
          <w:ilvl w:val="0"/>
          <w:numId w:val="43"/>
        </w:numPr>
        <w:rPr>
          <w:lang w:val="en-US"/>
        </w:rPr>
      </w:pPr>
      <w:r w:rsidRPr="00683D0D">
        <w:rPr>
          <w:lang w:val="en-US"/>
        </w:rPr>
        <w:t>Irregularities by type of infliction</w:t>
      </w:r>
      <w:r w:rsidRPr="0021215D">
        <w:rPr>
          <w:lang w:val="en-US"/>
        </w:rPr>
        <w:t xml:space="preserve"> – intentional or unintentional</w:t>
      </w:r>
    </w:p>
    <w:p w14:paraId="2449C40D" w14:textId="77777777" w:rsidR="00832323" w:rsidRPr="0021215D" w:rsidRDefault="00832323" w:rsidP="002D1729">
      <w:pPr>
        <w:numPr>
          <w:ilvl w:val="0"/>
          <w:numId w:val="43"/>
        </w:numPr>
        <w:rPr>
          <w:lang w:val="en-US"/>
        </w:rPr>
      </w:pPr>
      <w:r w:rsidRPr="00683D0D">
        <w:rPr>
          <w:lang w:val="en-US"/>
        </w:rPr>
        <w:t>Irregularities by type of impact</w:t>
      </w:r>
      <w:r w:rsidRPr="0021215D">
        <w:rPr>
          <w:lang w:val="en-US"/>
        </w:rPr>
        <w:t xml:space="preserve"> – with or without financial impact</w:t>
      </w:r>
    </w:p>
    <w:p w14:paraId="3CF2F03A" w14:textId="77777777" w:rsidR="00832323" w:rsidRPr="0021215D" w:rsidRDefault="00832323" w:rsidP="002D1729">
      <w:pPr>
        <w:numPr>
          <w:ilvl w:val="0"/>
          <w:numId w:val="43"/>
        </w:numPr>
        <w:rPr>
          <w:lang w:val="en-US"/>
        </w:rPr>
      </w:pPr>
      <w:r w:rsidRPr="00683D0D">
        <w:rPr>
          <w:lang w:val="en-US"/>
        </w:rPr>
        <w:t>Irregularities by nature</w:t>
      </w:r>
      <w:r w:rsidRPr="0021215D">
        <w:rPr>
          <w:lang w:val="en-US"/>
        </w:rPr>
        <w:t xml:space="preserve"> – systemic, one-off irregularity</w:t>
      </w:r>
    </w:p>
    <w:p w14:paraId="4EF6C22D" w14:textId="77777777" w:rsidR="00832323" w:rsidRPr="0021215D" w:rsidRDefault="00832323" w:rsidP="002D1729">
      <w:pPr>
        <w:numPr>
          <w:ilvl w:val="0"/>
          <w:numId w:val="43"/>
        </w:numPr>
        <w:rPr>
          <w:lang w:val="en-US"/>
        </w:rPr>
      </w:pPr>
      <w:r w:rsidRPr="0021215D">
        <w:rPr>
          <w:lang w:val="en-US"/>
        </w:rPr>
        <w:t>Errors</w:t>
      </w:r>
    </w:p>
    <w:p w14:paraId="6B8421C5" w14:textId="42F163CD" w:rsidR="00593372" w:rsidRPr="0021215D" w:rsidRDefault="00593372" w:rsidP="00593372">
      <w:pPr>
        <w:rPr>
          <w:lang w:val="en-US"/>
        </w:rPr>
      </w:pPr>
      <w:r w:rsidRPr="0021215D">
        <w:rPr>
          <w:lang w:val="en-US"/>
        </w:rPr>
        <w:t>Suspicion of irregularity or fraud committed in the course of management and implementation of the grant financed by the C</w:t>
      </w:r>
      <w:r w:rsidR="00F45ED6" w:rsidRPr="0021215D">
        <w:rPr>
          <w:lang w:val="en-US"/>
        </w:rPr>
        <w:t>A</w:t>
      </w:r>
      <w:r w:rsidRPr="0021215D">
        <w:rPr>
          <w:lang w:val="en-US"/>
        </w:rPr>
        <w:t xml:space="preserve"> can be reported </w:t>
      </w:r>
      <w:r w:rsidRPr="0021215D">
        <w:rPr>
          <w:b/>
          <w:lang w:val="en-US"/>
        </w:rPr>
        <w:t>by e-mail</w:t>
      </w:r>
      <w:r w:rsidRPr="0021215D">
        <w:rPr>
          <w:lang w:val="en-US"/>
        </w:rPr>
        <w:t xml:space="preserve"> to the following addresses: </w:t>
      </w:r>
      <w:hyperlink r:id="rId25" w:history="1">
        <w:r w:rsidR="009969A0" w:rsidRPr="005F342B">
          <w:rPr>
            <w:rStyle w:val="Hyperlink"/>
            <w:lang w:val="en-US"/>
          </w:rPr>
          <w:t>irr@mfin.gov.rs</w:t>
        </w:r>
      </w:hyperlink>
      <w:r w:rsidR="009969A0">
        <w:rPr>
          <w:lang w:val="en-US"/>
        </w:rPr>
        <w:t xml:space="preserve"> </w:t>
      </w:r>
      <w:r w:rsidR="009969A0" w:rsidRPr="009969A0">
        <w:rPr>
          <w:lang w:val="en-US"/>
        </w:rPr>
        <w:t xml:space="preserve"> </w:t>
      </w:r>
      <w:hyperlink r:id="rId26" w:history="1">
        <w:r w:rsidRPr="00683D0D">
          <w:rPr>
            <w:rStyle w:val="Hyperlink"/>
            <w:lang w:val="en-US"/>
          </w:rPr>
          <w:t>cfcu.nepravilnosti@mfin.gov.rs</w:t>
        </w:r>
      </w:hyperlink>
      <w:r w:rsidRPr="00683D0D">
        <w:rPr>
          <w:lang w:val="en-US"/>
        </w:rPr>
        <w:t xml:space="preserve">; </w:t>
      </w:r>
      <w:hyperlink r:id="rId27" w:history="1">
        <w:r w:rsidR="00832323" w:rsidRPr="00683D0D">
          <w:rPr>
            <w:rStyle w:val="Hyperlink"/>
            <w:lang w:val="en-US"/>
          </w:rPr>
          <w:t>prijava.nepravilnosti@mfin.gov.rs</w:t>
        </w:r>
      </w:hyperlink>
      <w:r w:rsidR="00314FB2" w:rsidRPr="00683D0D">
        <w:rPr>
          <w:lang w:val="en-US"/>
        </w:rPr>
        <w:t xml:space="preserve">; </w:t>
      </w:r>
      <w:r w:rsidR="00314FB2" w:rsidRPr="00ED5F56">
        <w:rPr>
          <w:highlight w:val="yellow"/>
          <w:lang w:val="en-US"/>
        </w:rPr>
        <w:t>Control Body:</w:t>
      </w:r>
      <w:r w:rsidR="00ED5F56" w:rsidRPr="00ED5F56">
        <w:rPr>
          <w:highlight w:val="yellow"/>
        </w:rPr>
        <w:t xml:space="preserve"> </w:t>
      </w:r>
      <w:hyperlink r:id="rId28" w:history="1">
        <w:r w:rsidR="00ED5F56" w:rsidRPr="00ED5F56">
          <w:rPr>
            <w:rStyle w:val="Hyperlink"/>
            <w:highlight w:val="yellow"/>
            <w:lang w:val="en-US"/>
          </w:rPr>
          <w:t>gazmend.dalipi@mls.gov.mk</w:t>
        </w:r>
      </w:hyperlink>
      <w:r w:rsidR="00314FB2" w:rsidRPr="00ED5F56">
        <w:rPr>
          <w:highlight w:val="yellow"/>
          <w:lang w:val="en-US"/>
        </w:rPr>
        <w:t>;</w:t>
      </w:r>
      <w:r w:rsidR="00ED5F56" w:rsidRPr="00ED5F56">
        <w:rPr>
          <w:highlight w:val="yellow"/>
          <w:lang w:val="en-US"/>
        </w:rPr>
        <w:t xml:space="preserve"> </w:t>
      </w:r>
      <w:hyperlink r:id="rId29" w:history="1">
        <w:r w:rsidR="00ED5F56" w:rsidRPr="00ED5F56">
          <w:rPr>
            <w:rStyle w:val="Hyperlink"/>
            <w:highlight w:val="yellow"/>
            <w:lang w:val="en-US"/>
          </w:rPr>
          <w:t>gazi_99us@hotmail.com</w:t>
        </w:r>
      </w:hyperlink>
      <w:r w:rsidR="00ED5F56" w:rsidRPr="00ED5F56">
        <w:rPr>
          <w:rStyle w:val="Hyperlink"/>
          <w:highlight w:val="yellow"/>
          <w:lang w:val="en-US"/>
        </w:rPr>
        <w:t xml:space="preserve">; </w:t>
      </w:r>
      <w:hyperlink r:id="rId30" w:history="1">
        <w:r w:rsidR="00ED5F56" w:rsidRPr="00ED5F56">
          <w:rPr>
            <w:rStyle w:val="Hyperlink"/>
            <w:highlight w:val="yellow"/>
            <w:lang w:val="en-US"/>
          </w:rPr>
          <w:t>asimjan.pj@gmail.com</w:t>
        </w:r>
      </w:hyperlink>
      <w:r w:rsidR="00ED5F56" w:rsidRPr="00ED5F56">
        <w:rPr>
          <w:rStyle w:val="Hyperlink"/>
          <w:highlight w:val="yellow"/>
          <w:lang w:val="en-US"/>
        </w:rPr>
        <w:t>; fatime.aiseni@gmail.com</w:t>
      </w:r>
      <w:r w:rsidR="00ED5F56" w:rsidRPr="00ED5F56">
        <w:rPr>
          <w:rStyle w:val="Hyperlink"/>
          <w:lang w:val="en-US"/>
        </w:rPr>
        <w:t xml:space="preserve"> </w:t>
      </w:r>
      <w:r w:rsidR="00ED5F56">
        <w:rPr>
          <w:rStyle w:val="Hyperlink"/>
          <w:lang w:val="en-US"/>
        </w:rPr>
        <w:t xml:space="preserve"> </w:t>
      </w:r>
      <w:r w:rsidR="00ED5F56" w:rsidRPr="00ED5F56">
        <w:rPr>
          <w:lang w:val="en-US"/>
        </w:rPr>
        <w:t xml:space="preserve"> </w:t>
      </w:r>
      <w:r w:rsidR="00314FB2" w:rsidRPr="00683D0D">
        <w:rPr>
          <w:lang w:val="en-US"/>
        </w:rPr>
        <w:t xml:space="preserve"> </w:t>
      </w:r>
      <w:r w:rsidRPr="00683D0D">
        <w:rPr>
          <w:lang w:val="en-US"/>
        </w:rPr>
        <w:t xml:space="preserve">or directly to </w:t>
      </w:r>
      <w:r w:rsidR="00832323" w:rsidRPr="00683D0D">
        <w:rPr>
          <w:lang w:val="en-US"/>
        </w:rPr>
        <w:t xml:space="preserve">AFCOS Serbia: </w:t>
      </w:r>
      <w:hyperlink r:id="rId31" w:history="1">
        <w:r w:rsidR="006B7966" w:rsidRPr="00984FA2">
          <w:rPr>
            <w:rStyle w:val="Hyperlink"/>
            <w:lang w:val="en-US"/>
          </w:rPr>
          <w:t>afcos.serbia@mfin.gov.rs</w:t>
        </w:r>
      </w:hyperlink>
      <w:r w:rsidR="00832323" w:rsidRPr="00683D0D">
        <w:rPr>
          <w:lang w:val="en-US"/>
        </w:rPr>
        <w:t xml:space="preserve"> or </w:t>
      </w:r>
      <w:r w:rsidRPr="00683D0D">
        <w:rPr>
          <w:lang w:val="en-US"/>
        </w:rPr>
        <w:t>European Anti-Fraud Office (OLAF):</w:t>
      </w:r>
      <w:r w:rsidRPr="00683D0D">
        <w:rPr>
          <w:b/>
          <w:lang w:val="en-US"/>
        </w:rPr>
        <w:t xml:space="preserve"> </w:t>
      </w:r>
      <w:hyperlink r:id="rId32" w:history="1">
        <w:r w:rsidRPr="00683D0D">
          <w:rPr>
            <w:rStyle w:val="Hyperlink"/>
            <w:lang w:val="en-US"/>
          </w:rPr>
          <w:t>olaf-courrier@ec.europa.eu</w:t>
        </w:r>
      </w:hyperlink>
    </w:p>
    <w:p w14:paraId="47107236" w14:textId="77777777" w:rsidR="00633D2B" w:rsidRPr="0021215D" w:rsidRDefault="00633D2B" w:rsidP="00633D2B">
      <w:pPr>
        <w:tabs>
          <w:tab w:val="left" w:pos="1274"/>
        </w:tabs>
        <w:rPr>
          <w:color w:val="000000"/>
          <w:lang w:val="en-US"/>
        </w:rPr>
      </w:pPr>
      <w:r w:rsidRPr="0021215D">
        <w:rPr>
          <w:color w:val="000000"/>
          <w:lang w:val="en-US"/>
        </w:rPr>
        <w:t xml:space="preserve">In case that the Programme bodies detect any irregularity or unduly paid amount (e.g. during the day-to-day management, or during monitoring or verification checks), or in case the Programme bodies are notified of such cases and confirmed, </w:t>
      </w:r>
      <w:r w:rsidRPr="0021215D">
        <w:rPr>
          <w:b/>
          <w:color w:val="000000"/>
          <w:lang w:val="en-US"/>
        </w:rPr>
        <w:t xml:space="preserve">the irregular amount </w:t>
      </w:r>
      <w:r w:rsidRPr="0021215D">
        <w:rPr>
          <w:color w:val="000000"/>
          <w:lang w:val="en-US"/>
        </w:rPr>
        <w:t xml:space="preserve">shall be: </w:t>
      </w:r>
    </w:p>
    <w:p w14:paraId="5CFA4DF8" w14:textId="77777777" w:rsidR="00633D2B" w:rsidRPr="0021215D" w:rsidRDefault="00633D2B" w:rsidP="002D1729">
      <w:pPr>
        <w:numPr>
          <w:ilvl w:val="0"/>
          <w:numId w:val="43"/>
        </w:numPr>
        <w:tabs>
          <w:tab w:val="left" w:pos="720"/>
        </w:tabs>
        <w:rPr>
          <w:color w:val="000000"/>
          <w:lang w:val="en-US"/>
        </w:rPr>
      </w:pPr>
      <w:r w:rsidRPr="0021215D">
        <w:rPr>
          <w:b/>
          <w:color w:val="000000"/>
          <w:lang w:val="en-US"/>
        </w:rPr>
        <w:t xml:space="preserve">Deducted from the next payment to the </w:t>
      </w:r>
      <w:r w:rsidR="004478AE" w:rsidRPr="0021215D">
        <w:rPr>
          <w:b/>
          <w:color w:val="000000"/>
          <w:lang w:val="en-US"/>
        </w:rPr>
        <w:t>Coordinator</w:t>
      </w:r>
      <w:r w:rsidRPr="0021215D">
        <w:rPr>
          <w:b/>
          <w:color w:val="000000"/>
          <w:lang w:val="en-US"/>
        </w:rPr>
        <w:t xml:space="preserve"> - </w:t>
      </w:r>
      <w:r w:rsidRPr="0021215D">
        <w:rPr>
          <w:color w:val="000000"/>
          <w:lang w:val="en-US"/>
        </w:rPr>
        <w:t xml:space="preserve">if the irregularity is confirmed during the project implementation </w:t>
      </w:r>
    </w:p>
    <w:p w14:paraId="098E0075" w14:textId="77777777" w:rsidR="00633D2B" w:rsidRPr="0021215D" w:rsidRDefault="00633D2B" w:rsidP="002D1729">
      <w:pPr>
        <w:numPr>
          <w:ilvl w:val="0"/>
          <w:numId w:val="43"/>
        </w:numPr>
        <w:tabs>
          <w:tab w:val="left" w:pos="720"/>
        </w:tabs>
        <w:rPr>
          <w:color w:val="000000"/>
          <w:lang w:val="en-US"/>
        </w:rPr>
      </w:pPr>
      <w:r w:rsidRPr="0021215D">
        <w:rPr>
          <w:b/>
          <w:color w:val="000000"/>
          <w:lang w:val="en-US"/>
        </w:rPr>
        <w:lastRenderedPageBreak/>
        <w:t xml:space="preserve">Recovered by the Grant beneficiary - </w:t>
      </w:r>
      <w:r w:rsidRPr="0021215D">
        <w:rPr>
          <w:color w:val="000000"/>
          <w:lang w:val="en-US"/>
        </w:rPr>
        <w:t xml:space="preserve">if the irregularity is confirmed after the final payment has been made. </w:t>
      </w:r>
    </w:p>
    <w:p w14:paraId="4A4B0863" w14:textId="2BC5CE9D" w:rsidR="00593372" w:rsidRPr="0021215D" w:rsidRDefault="00593372" w:rsidP="007779BC">
      <w:pPr>
        <w:tabs>
          <w:tab w:val="left" w:pos="1274"/>
        </w:tabs>
        <w:rPr>
          <w:lang w:val="en-US"/>
        </w:rPr>
        <w:sectPr w:rsidR="00593372" w:rsidRPr="0021215D" w:rsidSect="00B22A04">
          <w:pgSz w:w="11907" w:h="16839" w:code="9"/>
          <w:pgMar w:top="1417" w:right="1417" w:bottom="1417" w:left="1417" w:header="567" w:footer="567" w:gutter="0"/>
          <w:cols w:space="708"/>
          <w:docGrid w:linePitch="360"/>
        </w:sectPr>
      </w:pPr>
    </w:p>
    <w:p w14:paraId="3B8D9DCC" w14:textId="77777777" w:rsidR="0053416C" w:rsidRPr="0021215D" w:rsidRDefault="0053416C" w:rsidP="00811A0B">
      <w:pPr>
        <w:pStyle w:val="Heading1"/>
        <w:spacing w:after="0"/>
        <w:rPr>
          <w:lang w:val="en-US"/>
        </w:rPr>
      </w:pPr>
      <w:bookmarkStart w:id="298" w:name="_Toc72845262"/>
      <w:r w:rsidRPr="0021215D">
        <w:rPr>
          <w:lang w:val="en-US"/>
        </w:rPr>
        <w:lastRenderedPageBreak/>
        <w:t>LIST OF ANNEXES</w:t>
      </w:r>
      <w:bookmarkEnd w:id="298"/>
    </w:p>
    <w:p w14:paraId="42EB8129" w14:textId="77777777" w:rsidR="0053416C" w:rsidRPr="0021215D" w:rsidRDefault="0053416C" w:rsidP="007779BC">
      <w:pPr>
        <w:spacing w:before="120" w:after="0"/>
        <w:rPr>
          <w:lang w:val="en-US"/>
        </w:rPr>
      </w:pPr>
      <w:r w:rsidRPr="0021215D">
        <w:rPr>
          <w:b/>
          <w:lang w:val="en-US"/>
        </w:rPr>
        <w:t>Annex 1</w:t>
      </w:r>
      <w:r w:rsidRPr="0021215D">
        <w:rPr>
          <w:lang w:val="en-US"/>
        </w:rPr>
        <w:t xml:space="preserve">: </w:t>
      </w:r>
      <w:r w:rsidR="00D70305" w:rsidRPr="0021215D">
        <w:rPr>
          <w:b/>
          <w:lang w:val="en-US"/>
        </w:rPr>
        <w:t>Project start up</w:t>
      </w:r>
    </w:p>
    <w:p w14:paraId="5FC6EADE" w14:textId="77777777" w:rsidR="00C75B6E" w:rsidRPr="0021215D" w:rsidRDefault="00C75B6E" w:rsidP="00825281">
      <w:pPr>
        <w:spacing w:after="0"/>
        <w:rPr>
          <w:lang w:val="en-US"/>
        </w:rPr>
      </w:pPr>
      <w:r w:rsidRPr="0021215D">
        <w:rPr>
          <w:lang w:val="en-US"/>
        </w:rPr>
        <w:t>Annex 1.1 – Guidelines Start you</w:t>
      </w:r>
      <w:r w:rsidR="00BC2079" w:rsidRPr="0021215D">
        <w:rPr>
          <w:lang w:val="en-US"/>
        </w:rPr>
        <w:t>r</w:t>
      </w:r>
      <w:r w:rsidRPr="0021215D">
        <w:rPr>
          <w:lang w:val="en-US"/>
        </w:rPr>
        <w:t xml:space="preserve"> project successfully</w:t>
      </w:r>
    </w:p>
    <w:p w14:paraId="6D2D32D8" w14:textId="77777777" w:rsidR="007308B1" w:rsidRPr="0021215D" w:rsidRDefault="007308B1" w:rsidP="00BC2079">
      <w:pPr>
        <w:spacing w:after="0"/>
        <w:rPr>
          <w:lang w:val="en-US"/>
        </w:rPr>
      </w:pPr>
      <w:r w:rsidRPr="0021215D">
        <w:rPr>
          <w:lang w:val="en-US"/>
        </w:rPr>
        <w:t>Annex 1.</w:t>
      </w:r>
      <w:r w:rsidR="00C75B6E" w:rsidRPr="0021215D">
        <w:rPr>
          <w:lang w:val="en-US"/>
        </w:rPr>
        <w:t xml:space="preserve">2 </w:t>
      </w:r>
      <w:r w:rsidR="0053416C" w:rsidRPr="0021215D">
        <w:rPr>
          <w:lang w:val="en-US"/>
        </w:rPr>
        <w:t xml:space="preserve">- Template </w:t>
      </w:r>
      <w:r w:rsidR="00C75B6E" w:rsidRPr="0021215D">
        <w:rPr>
          <w:lang w:val="en-US"/>
        </w:rPr>
        <w:t xml:space="preserve">- </w:t>
      </w:r>
      <w:r w:rsidR="0053416C" w:rsidRPr="0021215D">
        <w:rPr>
          <w:lang w:val="en-US"/>
        </w:rPr>
        <w:t>Decision o</w:t>
      </w:r>
      <w:r w:rsidR="00C75B6E" w:rsidRPr="0021215D">
        <w:rPr>
          <w:lang w:val="en-US"/>
        </w:rPr>
        <w:t xml:space="preserve">n project team establishment </w:t>
      </w:r>
    </w:p>
    <w:p w14:paraId="7A046D65" w14:textId="77777777" w:rsidR="00B779AD" w:rsidRPr="0021215D" w:rsidRDefault="007308B1" w:rsidP="00BC2079">
      <w:pPr>
        <w:spacing w:after="0"/>
        <w:rPr>
          <w:lang w:val="en-US"/>
        </w:rPr>
      </w:pPr>
      <w:r w:rsidRPr="0021215D">
        <w:rPr>
          <w:lang w:val="en-US"/>
        </w:rPr>
        <w:t>Annex 1.</w:t>
      </w:r>
      <w:r w:rsidR="00C75B6E" w:rsidRPr="0021215D">
        <w:rPr>
          <w:lang w:val="en-US"/>
        </w:rPr>
        <w:t>3</w:t>
      </w:r>
      <w:r w:rsidR="0053416C" w:rsidRPr="0021215D">
        <w:rPr>
          <w:lang w:val="en-US"/>
        </w:rPr>
        <w:t xml:space="preserve"> </w:t>
      </w:r>
      <w:r w:rsidR="00725CF2" w:rsidRPr="0021215D">
        <w:rPr>
          <w:lang w:val="en-US"/>
        </w:rPr>
        <w:t xml:space="preserve">- </w:t>
      </w:r>
      <w:r w:rsidR="0053416C" w:rsidRPr="0021215D">
        <w:rPr>
          <w:lang w:val="en-US"/>
        </w:rPr>
        <w:t xml:space="preserve">Model </w:t>
      </w:r>
      <w:r w:rsidR="00C75B6E" w:rsidRPr="0021215D">
        <w:rPr>
          <w:lang w:val="en-US"/>
        </w:rPr>
        <w:t>P</w:t>
      </w:r>
      <w:r w:rsidR="0053416C" w:rsidRPr="0021215D">
        <w:rPr>
          <w:lang w:val="en-US"/>
        </w:rPr>
        <w:t>artnership agreement</w:t>
      </w:r>
    </w:p>
    <w:p w14:paraId="16E5AF4F" w14:textId="77777777" w:rsidR="00B779AD" w:rsidRPr="0021215D" w:rsidRDefault="00B779AD" w:rsidP="00825281">
      <w:pPr>
        <w:spacing w:after="0"/>
        <w:rPr>
          <w:lang w:val="en-US"/>
        </w:rPr>
      </w:pPr>
      <w:r w:rsidRPr="0021215D">
        <w:rPr>
          <w:lang w:val="en-US"/>
        </w:rPr>
        <w:t>A</w:t>
      </w:r>
      <w:r w:rsidR="007308B1" w:rsidRPr="0021215D">
        <w:rPr>
          <w:lang w:val="en-US"/>
        </w:rPr>
        <w:t>nnex 1.</w:t>
      </w:r>
      <w:r w:rsidR="00C75B6E" w:rsidRPr="0021215D">
        <w:rPr>
          <w:lang w:val="en-US"/>
        </w:rPr>
        <w:t>4</w:t>
      </w:r>
      <w:r w:rsidRPr="0021215D">
        <w:rPr>
          <w:lang w:val="en-US"/>
        </w:rPr>
        <w:t xml:space="preserve"> </w:t>
      </w:r>
      <w:r w:rsidR="00C75B6E" w:rsidRPr="0021215D">
        <w:rPr>
          <w:lang w:val="en-US"/>
        </w:rPr>
        <w:t>–</w:t>
      </w:r>
      <w:r w:rsidRPr="0021215D">
        <w:rPr>
          <w:lang w:val="en-US"/>
        </w:rPr>
        <w:t xml:space="preserve"> </w:t>
      </w:r>
      <w:r w:rsidR="00C75B6E" w:rsidRPr="0021215D">
        <w:rPr>
          <w:lang w:val="en-US"/>
        </w:rPr>
        <w:t>Template – Budget allocation between partners</w:t>
      </w:r>
    </w:p>
    <w:p w14:paraId="048327AB" w14:textId="77777777" w:rsidR="00C75B6E" w:rsidRPr="0021215D" w:rsidRDefault="00C75B6E" w:rsidP="00825281">
      <w:pPr>
        <w:spacing w:after="0"/>
        <w:rPr>
          <w:lang w:val="en-US"/>
        </w:rPr>
      </w:pPr>
      <w:r w:rsidRPr="0021215D">
        <w:rPr>
          <w:lang w:val="en-US"/>
        </w:rPr>
        <w:t xml:space="preserve">Annex 1.5 – Project monitoring tool example </w:t>
      </w:r>
    </w:p>
    <w:p w14:paraId="369586EA" w14:textId="77777777" w:rsidR="00C75B6E" w:rsidRPr="0021215D" w:rsidRDefault="00C75B6E" w:rsidP="007779BC">
      <w:pPr>
        <w:spacing w:after="0"/>
        <w:rPr>
          <w:lang w:val="en-US"/>
        </w:rPr>
      </w:pPr>
      <w:r w:rsidRPr="0021215D">
        <w:rPr>
          <w:lang w:val="en-US"/>
        </w:rPr>
        <w:t xml:space="preserve">Annex 1.6 – Financial monitoring tool example </w:t>
      </w:r>
    </w:p>
    <w:p w14:paraId="216596E7" w14:textId="77777777" w:rsidR="0080010B" w:rsidRDefault="0080010B" w:rsidP="007779BC">
      <w:pPr>
        <w:spacing w:after="0"/>
        <w:rPr>
          <w:lang w:val="en-US"/>
        </w:rPr>
      </w:pPr>
      <w:r w:rsidRPr="0080010B">
        <w:rPr>
          <w:lang w:val="en-US"/>
        </w:rPr>
        <w:t>Annex 1.7</w:t>
      </w:r>
      <w:r>
        <w:rPr>
          <w:lang w:val="en-US"/>
        </w:rPr>
        <w:t xml:space="preserve"> - </w:t>
      </w:r>
      <w:r w:rsidRPr="0080010B">
        <w:rPr>
          <w:lang w:val="en-US"/>
        </w:rPr>
        <w:t xml:space="preserve"> Communication and Visibility Plan</w:t>
      </w:r>
    </w:p>
    <w:p w14:paraId="515AD1DE" w14:textId="77777777" w:rsidR="0080010B" w:rsidRPr="00683D0D" w:rsidRDefault="0080010B" w:rsidP="007779BC">
      <w:pPr>
        <w:spacing w:after="0"/>
        <w:rPr>
          <w:lang w:val="en-US"/>
        </w:rPr>
      </w:pPr>
      <w:r w:rsidRPr="0080010B">
        <w:rPr>
          <w:lang w:val="en-US"/>
        </w:rPr>
        <w:t>Annex 1.8 -</w:t>
      </w:r>
      <w:r>
        <w:rPr>
          <w:lang w:val="en-US"/>
        </w:rPr>
        <w:t xml:space="preserve"> </w:t>
      </w:r>
      <w:r w:rsidRPr="0080010B">
        <w:rPr>
          <w:lang w:val="en-US"/>
        </w:rPr>
        <w:t>Procurement plan template</w:t>
      </w:r>
    </w:p>
    <w:p w14:paraId="24320319" w14:textId="77777777" w:rsidR="00170EBB" w:rsidRPr="0021215D" w:rsidRDefault="00170EBB" w:rsidP="00170EBB">
      <w:pPr>
        <w:spacing w:before="120" w:after="0"/>
        <w:rPr>
          <w:lang w:val="en-US"/>
        </w:rPr>
      </w:pPr>
      <w:r w:rsidRPr="0021215D">
        <w:rPr>
          <w:b/>
          <w:lang w:val="en-US"/>
        </w:rPr>
        <w:t>Annex 2</w:t>
      </w:r>
      <w:r w:rsidRPr="0021215D">
        <w:rPr>
          <w:lang w:val="en-US"/>
        </w:rPr>
        <w:t xml:space="preserve">: </w:t>
      </w:r>
      <w:r w:rsidRPr="0021215D">
        <w:rPr>
          <w:b/>
          <w:lang w:val="en-US"/>
        </w:rPr>
        <w:t>Amendments to the contract</w:t>
      </w:r>
    </w:p>
    <w:p w14:paraId="2DAD9A91" w14:textId="77777777" w:rsidR="00170EBB" w:rsidRPr="0021215D" w:rsidRDefault="00170EBB" w:rsidP="00170EBB">
      <w:pPr>
        <w:spacing w:after="0"/>
        <w:rPr>
          <w:lang w:val="en-US"/>
        </w:rPr>
      </w:pPr>
      <w:r w:rsidRPr="0021215D">
        <w:rPr>
          <w:lang w:val="en-US"/>
        </w:rPr>
        <w:t xml:space="preserve">Annex 2.1 – Procedure for amendments </w:t>
      </w:r>
    </w:p>
    <w:p w14:paraId="780F8743" w14:textId="77777777" w:rsidR="00170EBB" w:rsidRPr="0021215D" w:rsidRDefault="00170EBB" w:rsidP="00170EBB">
      <w:pPr>
        <w:spacing w:after="0"/>
        <w:rPr>
          <w:lang w:val="en-US"/>
        </w:rPr>
      </w:pPr>
      <w:r w:rsidRPr="0021215D">
        <w:rPr>
          <w:lang w:val="en-US"/>
        </w:rPr>
        <w:t>Annex 2.2 - Budget modification example</w:t>
      </w:r>
    </w:p>
    <w:p w14:paraId="06C50656" w14:textId="77777777" w:rsidR="00170EBB" w:rsidRPr="0021215D" w:rsidRDefault="00170EBB" w:rsidP="00170EBB">
      <w:pPr>
        <w:spacing w:after="0"/>
        <w:rPr>
          <w:lang w:val="en-US"/>
        </w:rPr>
      </w:pPr>
      <w:r w:rsidRPr="0021215D">
        <w:rPr>
          <w:lang w:val="en-US"/>
        </w:rPr>
        <w:t>Annex 2.3 - Explanatory note</w:t>
      </w:r>
    </w:p>
    <w:p w14:paraId="4F90C16C" w14:textId="77777777" w:rsidR="00170EBB" w:rsidRPr="0021215D" w:rsidRDefault="00170EBB" w:rsidP="00170EBB">
      <w:pPr>
        <w:spacing w:after="0"/>
        <w:rPr>
          <w:lang w:val="en-US"/>
        </w:rPr>
      </w:pPr>
      <w:r w:rsidRPr="0021215D">
        <w:rPr>
          <w:lang w:val="en-US"/>
        </w:rPr>
        <w:t>Annex 2.4 - Template – Budget re-allocations</w:t>
      </w:r>
    </w:p>
    <w:p w14:paraId="7F591E34" w14:textId="77777777" w:rsidR="00170EBB" w:rsidRPr="0021215D" w:rsidRDefault="00170EBB" w:rsidP="00170EBB">
      <w:pPr>
        <w:spacing w:after="0"/>
        <w:rPr>
          <w:lang w:val="en-US"/>
        </w:rPr>
      </w:pPr>
      <w:r w:rsidRPr="0021215D">
        <w:rPr>
          <w:lang w:val="en-US"/>
        </w:rPr>
        <w:t>Annex 2.5 - Template - Addendum request</w:t>
      </w:r>
    </w:p>
    <w:p w14:paraId="18E8A628" w14:textId="77777777" w:rsidR="00170EBB" w:rsidRPr="0021215D" w:rsidRDefault="00170EBB" w:rsidP="00170EBB">
      <w:pPr>
        <w:spacing w:after="0"/>
        <w:rPr>
          <w:lang w:val="en-US"/>
        </w:rPr>
      </w:pPr>
      <w:r w:rsidRPr="0021215D">
        <w:rPr>
          <w:lang w:val="en-US"/>
        </w:rPr>
        <w:t>Annex 2.6 - Template - Notification Letter</w:t>
      </w:r>
    </w:p>
    <w:p w14:paraId="303B0A59" w14:textId="77777777" w:rsidR="0053416C" w:rsidRPr="0021215D" w:rsidRDefault="0053416C" w:rsidP="007779BC">
      <w:pPr>
        <w:spacing w:before="120" w:after="0"/>
        <w:rPr>
          <w:lang w:val="en-US"/>
        </w:rPr>
      </w:pPr>
      <w:r w:rsidRPr="0021215D">
        <w:rPr>
          <w:b/>
          <w:lang w:val="en-US"/>
        </w:rPr>
        <w:t>Annex 3</w:t>
      </w:r>
      <w:r w:rsidRPr="0021215D">
        <w:rPr>
          <w:lang w:val="en-US"/>
        </w:rPr>
        <w:t xml:space="preserve">: </w:t>
      </w:r>
      <w:r w:rsidR="00EA2104" w:rsidRPr="0021215D">
        <w:rPr>
          <w:b/>
          <w:lang w:val="en-US"/>
        </w:rPr>
        <w:t>R</w:t>
      </w:r>
      <w:r w:rsidRPr="0021215D">
        <w:rPr>
          <w:b/>
          <w:lang w:val="en-US"/>
        </w:rPr>
        <w:t>eporting</w:t>
      </w:r>
      <w:r w:rsidRPr="0021215D">
        <w:rPr>
          <w:lang w:val="en-US"/>
        </w:rPr>
        <w:t xml:space="preserve"> </w:t>
      </w:r>
    </w:p>
    <w:p w14:paraId="6408CC8D" w14:textId="77777777" w:rsidR="0053416C" w:rsidRPr="0021215D" w:rsidRDefault="00EA2104" w:rsidP="007779BC">
      <w:pPr>
        <w:spacing w:after="0"/>
        <w:rPr>
          <w:lang w:val="en-US"/>
        </w:rPr>
      </w:pPr>
      <w:bookmarkStart w:id="299" w:name="_Hlk67439598"/>
      <w:r w:rsidRPr="0021215D">
        <w:rPr>
          <w:lang w:val="en-US"/>
        </w:rPr>
        <w:t>Annex 3.1</w:t>
      </w:r>
      <w:r w:rsidR="0053416C" w:rsidRPr="0021215D">
        <w:rPr>
          <w:lang w:val="en-US"/>
        </w:rPr>
        <w:t xml:space="preserve"> </w:t>
      </w:r>
      <w:bookmarkEnd w:id="299"/>
      <w:r w:rsidR="00725CF2" w:rsidRPr="0021215D">
        <w:rPr>
          <w:lang w:val="en-US"/>
        </w:rPr>
        <w:t xml:space="preserve">- </w:t>
      </w:r>
      <w:r w:rsidR="0053416C" w:rsidRPr="0021215D">
        <w:rPr>
          <w:lang w:val="en-US"/>
        </w:rPr>
        <w:t>Progress report (narrative and financial)</w:t>
      </w:r>
    </w:p>
    <w:p w14:paraId="409C1D5B" w14:textId="77777777" w:rsidR="008F727A" w:rsidRPr="0021215D" w:rsidRDefault="00EA2104" w:rsidP="00825281">
      <w:pPr>
        <w:spacing w:after="0"/>
        <w:rPr>
          <w:lang w:val="en-US"/>
        </w:rPr>
      </w:pPr>
      <w:r w:rsidRPr="0021215D">
        <w:rPr>
          <w:lang w:val="en-US"/>
        </w:rPr>
        <w:t xml:space="preserve">Annex 3.2 </w:t>
      </w:r>
      <w:r w:rsidR="00725CF2" w:rsidRPr="0021215D">
        <w:rPr>
          <w:lang w:val="en-US"/>
        </w:rPr>
        <w:t xml:space="preserve">- </w:t>
      </w:r>
      <w:r w:rsidR="00C75B6E" w:rsidRPr="0021215D">
        <w:rPr>
          <w:lang w:val="en-US"/>
        </w:rPr>
        <w:t xml:space="preserve">Detail breakdown of expenditures </w:t>
      </w:r>
    </w:p>
    <w:p w14:paraId="401F079F" w14:textId="77777777" w:rsidR="00C75B6E" w:rsidRPr="0021215D" w:rsidRDefault="00C75B6E" w:rsidP="00825281">
      <w:pPr>
        <w:spacing w:after="0"/>
        <w:rPr>
          <w:lang w:val="en-US"/>
        </w:rPr>
      </w:pPr>
      <w:r w:rsidRPr="0021215D">
        <w:rPr>
          <w:lang w:val="en-US"/>
        </w:rPr>
        <w:t>Annex 3.</w:t>
      </w:r>
      <w:r w:rsidR="004E1A8A" w:rsidRPr="0021215D">
        <w:rPr>
          <w:lang w:val="en-US"/>
        </w:rPr>
        <w:t>3</w:t>
      </w:r>
      <w:r w:rsidRPr="0021215D">
        <w:rPr>
          <w:lang w:val="en-US"/>
        </w:rPr>
        <w:t xml:space="preserve"> – Calculation of project team salaries </w:t>
      </w:r>
    </w:p>
    <w:p w14:paraId="01743742" w14:textId="77777777" w:rsidR="00C75B6E" w:rsidRPr="0021215D" w:rsidRDefault="00C75B6E" w:rsidP="007779BC">
      <w:pPr>
        <w:spacing w:after="0"/>
        <w:rPr>
          <w:lang w:val="en-US"/>
        </w:rPr>
      </w:pPr>
      <w:r w:rsidRPr="0021215D">
        <w:rPr>
          <w:lang w:val="en-US"/>
        </w:rPr>
        <w:t>Annex 3.</w:t>
      </w:r>
      <w:r w:rsidR="004E1A8A" w:rsidRPr="0021215D">
        <w:rPr>
          <w:lang w:val="en-US"/>
        </w:rPr>
        <w:t>4</w:t>
      </w:r>
      <w:r w:rsidRPr="0021215D">
        <w:rPr>
          <w:lang w:val="en-US"/>
        </w:rPr>
        <w:t xml:space="preserve"> – Statement on paid salary taxes and contributions</w:t>
      </w:r>
    </w:p>
    <w:p w14:paraId="62787FF1" w14:textId="77777777" w:rsidR="00EB1E9B" w:rsidRPr="0021215D" w:rsidRDefault="00EA2104" w:rsidP="007779BC">
      <w:pPr>
        <w:spacing w:after="0"/>
        <w:rPr>
          <w:lang w:val="en-US"/>
        </w:rPr>
      </w:pPr>
      <w:r w:rsidRPr="0021215D">
        <w:rPr>
          <w:lang w:val="en-US"/>
        </w:rPr>
        <w:t>Annex 3.</w:t>
      </w:r>
      <w:r w:rsidR="004E1A8A" w:rsidRPr="0021215D">
        <w:rPr>
          <w:lang w:val="en-US"/>
        </w:rPr>
        <w:t>5</w:t>
      </w:r>
      <w:r w:rsidR="00EB1E9B" w:rsidRPr="0021215D">
        <w:rPr>
          <w:lang w:val="en-US"/>
        </w:rPr>
        <w:t xml:space="preserve"> - Time Sheet</w:t>
      </w:r>
      <w:r w:rsidR="00C75B6E" w:rsidRPr="0021215D">
        <w:rPr>
          <w:lang w:val="en-US"/>
        </w:rPr>
        <w:t xml:space="preserve"> for project staff</w:t>
      </w:r>
    </w:p>
    <w:p w14:paraId="43D13DC2" w14:textId="77777777" w:rsidR="003F4AF5" w:rsidRPr="0021215D" w:rsidRDefault="00EA2104" w:rsidP="00825281">
      <w:pPr>
        <w:spacing w:after="0"/>
        <w:rPr>
          <w:lang w:val="en-US"/>
        </w:rPr>
      </w:pPr>
      <w:r w:rsidRPr="0021215D">
        <w:rPr>
          <w:lang w:val="en-US"/>
        </w:rPr>
        <w:t>Annex 3.</w:t>
      </w:r>
      <w:r w:rsidR="004E1A8A" w:rsidRPr="0021215D">
        <w:rPr>
          <w:lang w:val="en-US"/>
        </w:rPr>
        <w:t>6</w:t>
      </w:r>
      <w:r w:rsidR="003F4AF5" w:rsidRPr="0021215D">
        <w:rPr>
          <w:lang w:val="en-US"/>
        </w:rPr>
        <w:t xml:space="preserve"> </w:t>
      </w:r>
      <w:r w:rsidR="00C75B6E" w:rsidRPr="0021215D">
        <w:rPr>
          <w:lang w:val="en-US"/>
        </w:rPr>
        <w:t>–</w:t>
      </w:r>
      <w:r w:rsidR="003F4AF5" w:rsidRPr="0021215D">
        <w:rPr>
          <w:lang w:val="en-US"/>
        </w:rPr>
        <w:t xml:space="preserve"> </w:t>
      </w:r>
      <w:r w:rsidR="00C75B6E" w:rsidRPr="0021215D">
        <w:rPr>
          <w:lang w:val="en-US"/>
        </w:rPr>
        <w:t>Statement on engagement with another employer</w:t>
      </w:r>
    </w:p>
    <w:p w14:paraId="4D3B0E6C" w14:textId="77777777" w:rsidR="00C75B6E" w:rsidRPr="0021215D" w:rsidRDefault="00C75B6E" w:rsidP="00825281">
      <w:pPr>
        <w:spacing w:after="0"/>
        <w:rPr>
          <w:lang w:val="en-US"/>
        </w:rPr>
      </w:pPr>
      <w:r w:rsidRPr="0021215D">
        <w:rPr>
          <w:lang w:val="en-US"/>
        </w:rPr>
        <w:t>Annex 3.</w:t>
      </w:r>
      <w:r w:rsidR="004E1A8A" w:rsidRPr="0021215D">
        <w:rPr>
          <w:lang w:val="en-US"/>
        </w:rPr>
        <w:t>7</w:t>
      </w:r>
      <w:r w:rsidRPr="0021215D">
        <w:rPr>
          <w:lang w:val="en-US"/>
        </w:rPr>
        <w:t xml:space="preserve"> – Provisional or Final acceptance (supply, works)</w:t>
      </w:r>
    </w:p>
    <w:p w14:paraId="6DA521FE" w14:textId="77777777" w:rsidR="00C75B6E" w:rsidRPr="0021215D" w:rsidRDefault="00C75B6E" w:rsidP="00825281">
      <w:pPr>
        <w:spacing w:after="0"/>
        <w:rPr>
          <w:lang w:val="en-US"/>
        </w:rPr>
      </w:pPr>
      <w:r w:rsidRPr="0021215D">
        <w:rPr>
          <w:lang w:val="en-US"/>
        </w:rPr>
        <w:t>Annex 3.</w:t>
      </w:r>
      <w:r w:rsidR="004E1A8A" w:rsidRPr="0021215D">
        <w:rPr>
          <w:lang w:val="en-US"/>
        </w:rPr>
        <w:t>8</w:t>
      </w:r>
      <w:r w:rsidRPr="0021215D">
        <w:rPr>
          <w:lang w:val="en-US"/>
        </w:rPr>
        <w:t xml:space="preserve"> – Label for binder (</w:t>
      </w:r>
      <w:r w:rsidRPr="00E37AF1">
        <w:rPr>
          <w:i/>
          <w:lang w:val="en-US"/>
        </w:rPr>
        <w:t>registrator</w:t>
      </w:r>
      <w:r w:rsidRPr="0021215D">
        <w:rPr>
          <w:lang w:val="en-US"/>
        </w:rPr>
        <w:t>)</w:t>
      </w:r>
    </w:p>
    <w:p w14:paraId="73160887" w14:textId="77777777" w:rsidR="001B67F1" w:rsidRPr="0021215D" w:rsidRDefault="001B67F1" w:rsidP="001B67F1">
      <w:pPr>
        <w:spacing w:after="0"/>
        <w:rPr>
          <w:lang w:val="en-US"/>
        </w:rPr>
      </w:pPr>
      <w:r w:rsidRPr="0021215D">
        <w:rPr>
          <w:lang w:val="en-US"/>
        </w:rPr>
        <w:t>Annex 3.</w:t>
      </w:r>
      <w:r w:rsidR="004E1A8A" w:rsidRPr="0021215D">
        <w:rPr>
          <w:lang w:val="en-US"/>
        </w:rPr>
        <w:t>9</w:t>
      </w:r>
      <w:r w:rsidRPr="0021215D">
        <w:rPr>
          <w:lang w:val="en-US"/>
        </w:rPr>
        <w:t xml:space="preserve"> – Overview of travel, fuel consumption, km and per diems</w:t>
      </w:r>
    </w:p>
    <w:p w14:paraId="2F521B9B" w14:textId="77777777" w:rsidR="00170EBB" w:rsidRPr="0021215D" w:rsidRDefault="00170EBB" w:rsidP="00170EBB">
      <w:pPr>
        <w:spacing w:before="120" w:after="0"/>
      </w:pPr>
      <w:r w:rsidRPr="0021215D">
        <w:rPr>
          <w:b/>
        </w:rPr>
        <w:t>Annex 4</w:t>
      </w:r>
      <w:r w:rsidRPr="0021215D">
        <w:t xml:space="preserve">: </w:t>
      </w:r>
      <w:r w:rsidRPr="0021215D">
        <w:rPr>
          <w:b/>
        </w:rPr>
        <w:t>VAT Exemption</w:t>
      </w:r>
    </w:p>
    <w:p w14:paraId="7BF9C6D2" w14:textId="0EF96945" w:rsidR="00170EBB" w:rsidRPr="0021215D" w:rsidRDefault="00170EBB" w:rsidP="00825281">
      <w:pPr>
        <w:spacing w:after="0"/>
      </w:pPr>
      <w:r w:rsidRPr="0021215D">
        <w:t xml:space="preserve">Annex 4.1 - </w:t>
      </w:r>
      <w:r w:rsidRPr="00B369A2">
        <w:t xml:space="preserve">VAT exemption </w:t>
      </w:r>
      <w:r w:rsidR="002B25DD" w:rsidRPr="00B369A2">
        <w:t>MK</w:t>
      </w:r>
    </w:p>
    <w:p w14:paraId="384D6B5D" w14:textId="77777777" w:rsidR="00170EBB" w:rsidRPr="0021215D" w:rsidRDefault="00170EBB" w:rsidP="00170EBB">
      <w:pPr>
        <w:spacing w:after="0"/>
        <w:rPr>
          <w:lang w:val="en-US"/>
        </w:rPr>
      </w:pPr>
      <w:r w:rsidRPr="0021215D">
        <w:rPr>
          <w:lang w:val="en-US"/>
        </w:rPr>
        <w:t>Annex 4.2 – VAT exemption SRB</w:t>
      </w:r>
    </w:p>
    <w:p w14:paraId="0D1C990B" w14:textId="77777777" w:rsidR="00170EBB" w:rsidRPr="0021215D" w:rsidRDefault="00170EBB" w:rsidP="00170EBB">
      <w:pPr>
        <w:spacing w:before="120" w:after="0"/>
        <w:rPr>
          <w:lang w:val="en-US"/>
        </w:rPr>
      </w:pPr>
      <w:r w:rsidRPr="0021215D">
        <w:rPr>
          <w:b/>
          <w:lang w:val="en-US"/>
        </w:rPr>
        <w:t>Annex 5</w:t>
      </w:r>
      <w:r w:rsidRPr="0021215D">
        <w:rPr>
          <w:lang w:val="en-US"/>
        </w:rPr>
        <w:t xml:space="preserve">: </w:t>
      </w:r>
      <w:r w:rsidRPr="0021215D">
        <w:rPr>
          <w:b/>
          <w:lang w:val="en-US"/>
        </w:rPr>
        <w:t>Secondary P</w:t>
      </w:r>
      <w:bookmarkStart w:id="300" w:name="_GoBack"/>
      <w:bookmarkEnd w:id="300"/>
      <w:r w:rsidRPr="0021215D">
        <w:rPr>
          <w:b/>
          <w:lang w:val="en-US"/>
        </w:rPr>
        <w:t>rocurement</w:t>
      </w:r>
    </w:p>
    <w:p w14:paraId="1D27EEB3" w14:textId="77777777" w:rsidR="00BC2079" w:rsidRPr="0021215D" w:rsidRDefault="00170EBB" w:rsidP="00170EBB">
      <w:pPr>
        <w:spacing w:after="0"/>
        <w:rPr>
          <w:lang w:val="en-US"/>
        </w:rPr>
      </w:pPr>
      <w:r w:rsidRPr="0021215D">
        <w:rPr>
          <w:lang w:val="en-US"/>
        </w:rPr>
        <w:t>Annex 5.1 - Tender preparation</w:t>
      </w:r>
      <w:r w:rsidR="00BC2079" w:rsidRPr="0021215D">
        <w:rPr>
          <w:lang w:val="en-US"/>
        </w:rPr>
        <w:t xml:space="preserve"> </w:t>
      </w:r>
    </w:p>
    <w:p w14:paraId="1FFD093E" w14:textId="77777777" w:rsidR="005F47C9" w:rsidRPr="0021215D" w:rsidRDefault="005F47C9" w:rsidP="008A13C1">
      <w:pPr>
        <w:spacing w:after="0"/>
        <w:ind w:left="270"/>
        <w:rPr>
          <w:lang w:val="en-US"/>
        </w:rPr>
      </w:pPr>
      <w:r w:rsidRPr="0021215D">
        <w:rPr>
          <w:lang w:val="en-US"/>
        </w:rPr>
        <w:t>01 Procurement plan template</w:t>
      </w:r>
    </w:p>
    <w:p w14:paraId="49585C8D" w14:textId="77777777" w:rsidR="005F47C9" w:rsidRPr="0021215D" w:rsidRDefault="005F47C9" w:rsidP="008A13C1">
      <w:pPr>
        <w:spacing w:after="0"/>
        <w:ind w:left="270"/>
        <w:rPr>
          <w:lang w:val="en-US"/>
        </w:rPr>
      </w:pPr>
      <w:r w:rsidRPr="0021215D">
        <w:rPr>
          <w:lang w:val="en-US"/>
        </w:rPr>
        <w:t>02 Market assessment for supply example</w:t>
      </w:r>
    </w:p>
    <w:p w14:paraId="5DE35C92" w14:textId="77777777" w:rsidR="005F47C9" w:rsidRPr="0021215D" w:rsidRDefault="005F47C9" w:rsidP="008A13C1">
      <w:pPr>
        <w:spacing w:after="0"/>
        <w:ind w:left="270"/>
        <w:rPr>
          <w:lang w:val="en-US"/>
        </w:rPr>
      </w:pPr>
      <w:r w:rsidRPr="0021215D">
        <w:rPr>
          <w:lang w:val="en-US"/>
        </w:rPr>
        <w:t>03 Guidelines for Technical specification for vehicle</w:t>
      </w:r>
    </w:p>
    <w:p w14:paraId="76633496" w14:textId="77777777" w:rsidR="005F47C9" w:rsidRPr="0021215D" w:rsidRDefault="005F47C9" w:rsidP="008A13C1">
      <w:pPr>
        <w:spacing w:after="0"/>
        <w:ind w:left="270"/>
        <w:rPr>
          <w:lang w:val="en-US"/>
        </w:rPr>
      </w:pPr>
      <w:r w:rsidRPr="0021215D">
        <w:rPr>
          <w:lang w:val="en-US"/>
        </w:rPr>
        <w:t>04 Guidelines for Technical specification for IT</w:t>
      </w:r>
    </w:p>
    <w:p w14:paraId="56E55FBE" w14:textId="77777777" w:rsidR="005F47C9" w:rsidRPr="0021215D" w:rsidRDefault="005F47C9" w:rsidP="008A13C1">
      <w:pPr>
        <w:spacing w:after="0"/>
        <w:ind w:left="270"/>
        <w:rPr>
          <w:lang w:val="en-US"/>
        </w:rPr>
      </w:pPr>
      <w:r w:rsidRPr="0021215D">
        <w:rPr>
          <w:lang w:val="en-US"/>
        </w:rPr>
        <w:t>05 Declaration for tender preparation template</w:t>
      </w:r>
    </w:p>
    <w:p w14:paraId="3896E29A" w14:textId="5FEEBAFC" w:rsidR="006F323C" w:rsidRPr="0021215D" w:rsidRDefault="006F323C" w:rsidP="00170EBB">
      <w:pPr>
        <w:spacing w:after="0"/>
        <w:rPr>
          <w:lang w:val="en-US"/>
        </w:rPr>
      </w:pPr>
      <w:r w:rsidRPr="0021215D">
        <w:rPr>
          <w:lang w:val="en-US"/>
        </w:rPr>
        <w:t xml:space="preserve">Annex 5.2 – </w:t>
      </w:r>
      <w:r w:rsidR="00B25DEC">
        <w:rPr>
          <w:lang w:val="en-US"/>
        </w:rPr>
        <w:t>Single</w:t>
      </w:r>
      <w:r w:rsidR="00B25DEC" w:rsidRPr="0021215D">
        <w:rPr>
          <w:lang w:val="en-US"/>
        </w:rPr>
        <w:t xml:space="preserve"> </w:t>
      </w:r>
      <w:r w:rsidRPr="0021215D">
        <w:rPr>
          <w:lang w:val="en-US"/>
        </w:rPr>
        <w:t>tender dossiers</w:t>
      </w:r>
    </w:p>
    <w:p w14:paraId="0F7FFAFA" w14:textId="77777777" w:rsidR="005F47C9" w:rsidRPr="0021215D" w:rsidRDefault="005F47C9" w:rsidP="008A13C1">
      <w:pPr>
        <w:spacing w:after="0"/>
        <w:ind w:left="270"/>
        <w:rPr>
          <w:lang w:val="en-US"/>
        </w:rPr>
      </w:pPr>
      <w:r w:rsidRPr="0021215D">
        <w:rPr>
          <w:lang w:val="en-US"/>
        </w:rPr>
        <w:lastRenderedPageBreak/>
        <w:t>01 Justification of choice of tenderers invited – example</w:t>
      </w:r>
    </w:p>
    <w:p w14:paraId="3BCBF1CF" w14:textId="47AE9B26" w:rsidR="005F47C9" w:rsidRPr="0021215D" w:rsidRDefault="005F47C9" w:rsidP="008A13C1">
      <w:pPr>
        <w:spacing w:after="0"/>
        <w:ind w:left="270"/>
        <w:rPr>
          <w:lang w:val="en-US"/>
        </w:rPr>
      </w:pPr>
      <w:r w:rsidRPr="0021215D">
        <w:rPr>
          <w:lang w:val="en-US"/>
        </w:rPr>
        <w:t xml:space="preserve">02 </w:t>
      </w:r>
      <w:r w:rsidR="00235781">
        <w:rPr>
          <w:lang w:val="en-US"/>
        </w:rPr>
        <w:t>Single</w:t>
      </w:r>
      <w:r w:rsidR="00235781" w:rsidRPr="0021215D">
        <w:rPr>
          <w:lang w:val="en-US"/>
        </w:rPr>
        <w:t xml:space="preserve"> </w:t>
      </w:r>
      <w:r w:rsidRPr="0021215D">
        <w:rPr>
          <w:lang w:val="en-US"/>
        </w:rPr>
        <w:t>Tender dossier SERVICE</w:t>
      </w:r>
    </w:p>
    <w:p w14:paraId="1A085364" w14:textId="1082DC4C" w:rsidR="005F47C9" w:rsidRPr="0021215D" w:rsidRDefault="005F47C9" w:rsidP="008A13C1">
      <w:pPr>
        <w:spacing w:after="0"/>
        <w:ind w:left="270"/>
        <w:rPr>
          <w:lang w:val="en-US"/>
        </w:rPr>
      </w:pPr>
      <w:r w:rsidRPr="0021215D">
        <w:rPr>
          <w:lang w:val="en-US"/>
        </w:rPr>
        <w:t xml:space="preserve">03 </w:t>
      </w:r>
      <w:r w:rsidR="00235781">
        <w:rPr>
          <w:lang w:val="en-US"/>
        </w:rPr>
        <w:t>Single</w:t>
      </w:r>
      <w:r w:rsidR="00235781" w:rsidRPr="0021215D">
        <w:rPr>
          <w:lang w:val="en-US"/>
        </w:rPr>
        <w:t xml:space="preserve"> </w:t>
      </w:r>
      <w:r w:rsidRPr="0021215D">
        <w:rPr>
          <w:lang w:val="en-US"/>
        </w:rPr>
        <w:t>Tender dossier SUPPLY</w:t>
      </w:r>
    </w:p>
    <w:p w14:paraId="4C73D7DA" w14:textId="3949ED26" w:rsidR="005F47C9" w:rsidRPr="0021215D" w:rsidRDefault="005F47C9" w:rsidP="008A13C1">
      <w:pPr>
        <w:spacing w:after="0"/>
        <w:ind w:left="270"/>
        <w:rPr>
          <w:lang w:val="en-US"/>
        </w:rPr>
      </w:pPr>
      <w:r w:rsidRPr="0021215D">
        <w:rPr>
          <w:lang w:val="en-US"/>
        </w:rPr>
        <w:t xml:space="preserve">04 </w:t>
      </w:r>
      <w:r w:rsidR="00235781">
        <w:rPr>
          <w:lang w:val="en-US"/>
        </w:rPr>
        <w:t>Single</w:t>
      </w:r>
      <w:r w:rsidR="00235781" w:rsidRPr="0021215D">
        <w:rPr>
          <w:lang w:val="en-US"/>
        </w:rPr>
        <w:t xml:space="preserve"> </w:t>
      </w:r>
      <w:r w:rsidRPr="0021215D">
        <w:rPr>
          <w:lang w:val="en-US"/>
        </w:rPr>
        <w:t>Tender dossier WORKS</w:t>
      </w:r>
    </w:p>
    <w:p w14:paraId="132CACB3" w14:textId="77777777" w:rsidR="00170EBB" w:rsidRPr="0021215D" w:rsidRDefault="00170EBB" w:rsidP="00170EBB">
      <w:pPr>
        <w:spacing w:after="0"/>
        <w:rPr>
          <w:lang w:val="en-US"/>
        </w:rPr>
      </w:pPr>
      <w:r w:rsidRPr="0021215D">
        <w:rPr>
          <w:lang w:val="en-US"/>
        </w:rPr>
        <w:t>Annex 5.</w:t>
      </w:r>
      <w:r w:rsidR="006F323C" w:rsidRPr="0021215D">
        <w:rPr>
          <w:lang w:val="en-US"/>
        </w:rPr>
        <w:t>3</w:t>
      </w:r>
      <w:r w:rsidRPr="0021215D">
        <w:rPr>
          <w:lang w:val="en-US"/>
        </w:rPr>
        <w:t xml:space="preserve"> - Tender evaluation documents </w:t>
      </w:r>
    </w:p>
    <w:p w14:paraId="33EA1516" w14:textId="77777777" w:rsidR="005F47C9" w:rsidRPr="0021215D" w:rsidRDefault="005F47C9" w:rsidP="008A13C1">
      <w:pPr>
        <w:spacing w:after="0"/>
        <w:ind w:left="270"/>
        <w:rPr>
          <w:lang w:val="en-US"/>
        </w:rPr>
      </w:pPr>
      <w:r w:rsidRPr="0021215D">
        <w:rPr>
          <w:lang w:val="en-US"/>
        </w:rPr>
        <w:t>01 SERVICE tender evaluation documents</w:t>
      </w:r>
    </w:p>
    <w:p w14:paraId="3637C077" w14:textId="77777777" w:rsidR="005F47C9" w:rsidRPr="0021215D" w:rsidRDefault="005F47C9" w:rsidP="008A13C1">
      <w:pPr>
        <w:spacing w:after="0"/>
        <w:ind w:left="270"/>
        <w:rPr>
          <w:lang w:val="en-US"/>
        </w:rPr>
      </w:pPr>
      <w:r w:rsidRPr="0021215D">
        <w:rPr>
          <w:lang w:val="en-US"/>
        </w:rPr>
        <w:t>02 SUPPLY tender evaluation documents</w:t>
      </w:r>
    </w:p>
    <w:p w14:paraId="13DF560C" w14:textId="77777777" w:rsidR="005F47C9" w:rsidRPr="0021215D" w:rsidRDefault="005F47C9" w:rsidP="008A13C1">
      <w:pPr>
        <w:spacing w:after="0"/>
        <w:ind w:left="270"/>
        <w:rPr>
          <w:lang w:val="en-US"/>
        </w:rPr>
      </w:pPr>
      <w:r w:rsidRPr="0021215D">
        <w:rPr>
          <w:lang w:val="en-US"/>
        </w:rPr>
        <w:t>03 WORKS tender evaluation documents</w:t>
      </w:r>
    </w:p>
    <w:p w14:paraId="79F4C267" w14:textId="77777777" w:rsidR="005F47C9" w:rsidRPr="0021215D" w:rsidRDefault="005F47C9" w:rsidP="008A13C1">
      <w:pPr>
        <w:spacing w:after="0"/>
        <w:ind w:left="270"/>
        <w:rPr>
          <w:lang w:val="en-US"/>
        </w:rPr>
      </w:pPr>
      <w:r w:rsidRPr="0021215D">
        <w:rPr>
          <w:lang w:val="en-US"/>
        </w:rPr>
        <w:t>04 Unsuccessful tenderers - Notification letters</w:t>
      </w:r>
    </w:p>
    <w:p w14:paraId="3DD2E487" w14:textId="77777777" w:rsidR="005F47C9" w:rsidRPr="0021215D" w:rsidRDefault="005F47C9" w:rsidP="008A13C1">
      <w:pPr>
        <w:spacing w:after="0"/>
        <w:ind w:left="270"/>
        <w:rPr>
          <w:lang w:val="en-US"/>
        </w:rPr>
      </w:pPr>
      <w:r w:rsidRPr="0021215D">
        <w:rPr>
          <w:lang w:val="en-US"/>
        </w:rPr>
        <w:t>05 Decision on Appointment of Evaluation Committee</w:t>
      </w:r>
    </w:p>
    <w:p w14:paraId="5E95D34D" w14:textId="77777777" w:rsidR="005F47C9" w:rsidRPr="0021215D" w:rsidRDefault="005F47C9" w:rsidP="008A13C1">
      <w:pPr>
        <w:spacing w:after="0"/>
        <w:ind w:left="270"/>
        <w:rPr>
          <w:lang w:val="en-US"/>
        </w:rPr>
      </w:pPr>
      <w:r w:rsidRPr="0021215D">
        <w:rPr>
          <w:lang w:val="en-US"/>
        </w:rPr>
        <w:t>06 Declaration for tender evaluation template</w:t>
      </w:r>
    </w:p>
    <w:p w14:paraId="34D81D05" w14:textId="77777777" w:rsidR="00E739A8" w:rsidRPr="0021215D" w:rsidRDefault="00E739A8" w:rsidP="00E739A8">
      <w:pPr>
        <w:spacing w:after="0"/>
        <w:ind w:left="270"/>
        <w:rPr>
          <w:lang w:val="en-US"/>
        </w:rPr>
      </w:pPr>
      <w:r w:rsidRPr="0021215D">
        <w:rPr>
          <w:lang w:val="en-US"/>
        </w:rPr>
        <w:t>07 Register of tenders received example</w:t>
      </w:r>
    </w:p>
    <w:p w14:paraId="61DE1FCE" w14:textId="77777777" w:rsidR="005F47C9" w:rsidRPr="0021215D" w:rsidRDefault="005F47C9" w:rsidP="008A13C1">
      <w:pPr>
        <w:spacing w:after="0"/>
        <w:ind w:left="270"/>
        <w:rPr>
          <w:lang w:val="en-US"/>
        </w:rPr>
      </w:pPr>
      <w:r w:rsidRPr="0021215D">
        <w:rPr>
          <w:lang w:val="en-US"/>
        </w:rPr>
        <w:t>0</w:t>
      </w:r>
      <w:r w:rsidR="00E739A8" w:rsidRPr="0021215D">
        <w:rPr>
          <w:lang w:val="en-US"/>
        </w:rPr>
        <w:t>8</w:t>
      </w:r>
      <w:r w:rsidRPr="0021215D">
        <w:rPr>
          <w:lang w:val="en-US"/>
        </w:rPr>
        <w:t xml:space="preserve"> Acknowledgement of receipt</w:t>
      </w:r>
      <w:r w:rsidR="008A13C1" w:rsidRPr="0021215D">
        <w:rPr>
          <w:lang w:val="en-US"/>
        </w:rPr>
        <w:t xml:space="preserve"> example</w:t>
      </w:r>
    </w:p>
    <w:p w14:paraId="21771D9F" w14:textId="77777777" w:rsidR="005F47C9" w:rsidRPr="0021215D" w:rsidRDefault="005F47C9" w:rsidP="008A13C1">
      <w:pPr>
        <w:spacing w:after="0"/>
        <w:ind w:left="270"/>
        <w:rPr>
          <w:lang w:val="en-US"/>
        </w:rPr>
      </w:pPr>
      <w:r w:rsidRPr="0021215D">
        <w:rPr>
          <w:lang w:val="en-US"/>
        </w:rPr>
        <w:t>09 Contract award Notification letter</w:t>
      </w:r>
    </w:p>
    <w:p w14:paraId="71B812EF" w14:textId="77777777" w:rsidR="005F47C9" w:rsidRPr="0021215D" w:rsidRDefault="005F47C9" w:rsidP="008A13C1">
      <w:pPr>
        <w:spacing w:after="0"/>
        <w:ind w:left="270"/>
        <w:rPr>
          <w:lang w:val="en-US"/>
        </w:rPr>
      </w:pPr>
      <w:r w:rsidRPr="0021215D">
        <w:rPr>
          <w:lang w:val="en-US"/>
        </w:rPr>
        <w:t>10 Contract award notice</w:t>
      </w:r>
    </w:p>
    <w:p w14:paraId="3DBB412D" w14:textId="77777777" w:rsidR="005F47C9" w:rsidRPr="0021215D" w:rsidRDefault="005F47C9" w:rsidP="008A13C1">
      <w:pPr>
        <w:spacing w:after="0"/>
        <w:ind w:left="270"/>
        <w:rPr>
          <w:lang w:val="en-US"/>
        </w:rPr>
      </w:pPr>
      <w:r w:rsidRPr="0021215D">
        <w:rPr>
          <w:lang w:val="en-US"/>
        </w:rPr>
        <w:t>11 Cancellation notice</w:t>
      </w:r>
    </w:p>
    <w:p w14:paraId="53C039FB" w14:textId="77777777" w:rsidR="005F47C9" w:rsidRPr="0021215D" w:rsidRDefault="005F47C9" w:rsidP="008A13C1">
      <w:pPr>
        <w:spacing w:after="0"/>
        <w:ind w:left="270"/>
        <w:rPr>
          <w:lang w:val="en-US"/>
        </w:rPr>
      </w:pPr>
      <w:r w:rsidRPr="0021215D">
        <w:rPr>
          <w:lang w:val="en-US"/>
        </w:rPr>
        <w:t>12 Clarification request example</w:t>
      </w:r>
    </w:p>
    <w:p w14:paraId="107D3BD6" w14:textId="77777777" w:rsidR="005F47C9" w:rsidRPr="0021215D" w:rsidRDefault="005F47C9" w:rsidP="008A13C1">
      <w:pPr>
        <w:spacing w:after="0"/>
        <w:ind w:left="270"/>
        <w:rPr>
          <w:lang w:val="en-US"/>
        </w:rPr>
      </w:pPr>
      <w:r w:rsidRPr="0021215D">
        <w:rPr>
          <w:lang w:val="en-US"/>
        </w:rPr>
        <w:t>13 SERVICE evaluation methodology example</w:t>
      </w:r>
    </w:p>
    <w:p w14:paraId="2F6D3891" w14:textId="77777777" w:rsidR="00170EBB" w:rsidRPr="0021215D" w:rsidRDefault="00170EBB" w:rsidP="00170EBB">
      <w:pPr>
        <w:spacing w:after="0"/>
        <w:rPr>
          <w:lang w:val="en-US"/>
        </w:rPr>
      </w:pPr>
      <w:r w:rsidRPr="0021215D">
        <w:rPr>
          <w:lang w:val="en-US"/>
        </w:rPr>
        <w:t>Annex 5.</w:t>
      </w:r>
      <w:r w:rsidR="006F323C" w:rsidRPr="0021215D">
        <w:rPr>
          <w:lang w:val="en-US"/>
        </w:rPr>
        <w:t>4</w:t>
      </w:r>
      <w:r w:rsidRPr="0021215D">
        <w:rPr>
          <w:lang w:val="en-US"/>
        </w:rPr>
        <w:t xml:space="preserve"> – Procurement risks indicators</w:t>
      </w:r>
    </w:p>
    <w:p w14:paraId="0C1FD285" w14:textId="77777777" w:rsidR="00EA2104" w:rsidRPr="0021215D" w:rsidRDefault="0053416C" w:rsidP="007779BC">
      <w:pPr>
        <w:spacing w:before="120" w:after="0"/>
        <w:rPr>
          <w:lang w:val="en-US"/>
        </w:rPr>
      </w:pPr>
      <w:r w:rsidRPr="0021215D">
        <w:rPr>
          <w:b/>
          <w:lang w:val="en-US"/>
        </w:rPr>
        <w:t xml:space="preserve">Annex </w:t>
      </w:r>
      <w:r w:rsidR="00170EBB" w:rsidRPr="0021215D">
        <w:rPr>
          <w:b/>
          <w:lang w:val="en-US"/>
        </w:rPr>
        <w:t>6</w:t>
      </w:r>
      <w:r w:rsidRPr="0021215D">
        <w:rPr>
          <w:lang w:val="en-US"/>
        </w:rPr>
        <w:t xml:space="preserve">: </w:t>
      </w:r>
      <w:r w:rsidR="00EA2104" w:rsidRPr="0021215D">
        <w:rPr>
          <w:b/>
          <w:lang w:val="en-US"/>
        </w:rPr>
        <w:t>Visibility</w:t>
      </w:r>
    </w:p>
    <w:p w14:paraId="3BDBE280" w14:textId="77777777" w:rsidR="00EA2104" w:rsidRPr="0021215D" w:rsidRDefault="00EA2104" w:rsidP="00EA2104">
      <w:pPr>
        <w:spacing w:after="0"/>
        <w:rPr>
          <w:lang w:val="en-US"/>
        </w:rPr>
      </w:pPr>
      <w:r w:rsidRPr="0021215D">
        <w:rPr>
          <w:lang w:val="en-US"/>
        </w:rPr>
        <w:t xml:space="preserve">Annex </w:t>
      </w:r>
      <w:r w:rsidR="00170EBB" w:rsidRPr="0021215D">
        <w:rPr>
          <w:lang w:val="en-US"/>
        </w:rPr>
        <w:t>6</w:t>
      </w:r>
      <w:r w:rsidRPr="0021215D">
        <w:rPr>
          <w:lang w:val="en-US"/>
        </w:rPr>
        <w:t>.1 – EU and Programme logos</w:t>
      </w:r>
    </w:p>
    <w:p w14:paraId="7D8D2C73" w14:textId="77777777" w:rsidR="005F47C9" w:rsidRPr="0021215D" w:rsidRDefault="005F47C9" w:rsidP="007779BC">
      <w:pPr>
        <w:spacing w:after="0"/>
        <w:rPr>
          <w:lang w:val="en-US"/>
        </w:rPr>
      </w:pPr>
      <w:r w:rsidRPr="0021215D">
        <w:rPr>
          <w:lang w:val="en-US"/>
        </w:rPr>
        <w:t xml:space="preserve">Annex 6.2 </w:t>
      </w:r>
      <w:r w:rsidR="008A13C1" w:rsidRPr="0021215D">
        <w:rPr>
          <w:lang w:val="en-US"/>
        </w:rPr>
        <w:t xml:space="preserve">- </w:t>
      </w:r>
      <w:r w:rsidRPr="0021215D">
        <w:rPr>
          <w:lang w:val="en-US"/>
        </w:rPr>
        <w:t>Guidelines on visibility requirements</w:t>
      </w:r>
    </w:p>
    <w:p w14:paraId="2BEF43D2" w14:textId="77777777" w:rsidR="0053416C" w:rsidRPr="0021215D" w:rsidRDefault="00EA2104" w:rsidP="007779BC">
      <w:pPr>
        <w:spacing w:after="0"/>
        <w:rPr>
          <w:lang w:val="en-US"/>
        </w:rPr>
      </w:pPr>
      <w:r w:rsidRPr="0021215D">
        <w:rPr>
          <w:lang w:val="en-US"/>
        </w:rPr>
        <w:t xml:space="preserve">Annex </w:t>
      </w:r>
      <w:r w:rsidR="00170EBB" w:rsidRPr="0021215D">
        <w:rPr>
          <w:lang w:val="en-US"/>
        </w:rPr>
        <w:t>6</w:t>
      </w:r>
      <w:r w:rsidRPr="0021215D">
        <w:rPr>
          <w:lang w:val="en-US"/>
        </w:rPr>
        <w:t>.3</w:t>
      </w:r>
      <w:r w:rsidR="0053416C" w:rsidRPr="0021215D">
        <w:rPr>
          <w:lang w:val="en-US"/>
        </w:rPr>
        <w:t xml:space="preserve"> </w:t>
      </w:r>
      <w:r w:rsidR="00725CF2" w:rsidRPr="0021215D">
        <w:rPr>
          <w:lang w:val="en-US"/>
        </w:rPr>
        <w:t xml:space="preserve">- </w:t>
      </w:r>
      <w:r w:rsidR="0053416C" w:rsidRPr="0021215D">
        <w:rPr>
          <w:lang w:val="en-US"/>
        </w:rPr>
        <w:t>Communication and Visibility Plan</w:t>
      </w:r>
    </w:p>
    <w:p w14:paraId="15099580" w14:textId="77777777" w:rsidR="0053416C" w:rsidRPr="0021215D" w:rsidRDefault="00EA2104" w:rsidP="007779BC">
      <w:pPr>
        <w:spacing w:after="0"/>
        <w:rPr>
          <w:lang w:val="en-US"/>
        </w:rPr>
      </w:pPr>
      <w:r w:rsidRPr="0021215D">
        <w:rPr>
          <w:lang w:val="en-US"/>
        </w:rPr>
        <w:t xml:space="preserve">Annex </w:t>
      </w:r>
      <w:r w:rsidR="00170EBB" w:rsidRPr="0021215D">
        <w:rPr>
          <w:lang w:val="en-US"/>
        </w:rPr>
        <w:t>6</w:t>
      </w:r>
      <w:r w:rsidRPr="0021215D">
        <w:rPr>
          <w:lang w:val="en-US"/>
        </w:rPr>
        <w:t>.4</w:t>
      </w:r>
      <w:r w:rsidR="0053416C" w:rsidRPr="0021215D">
        <w:rPr>
          <w:lang w:val="en-US"/>
        </w:rPr>
        <w:t xml:space="preserve"> </w:t>
      </w:r>
      <w:r w:rsidR="00725CF2" w:rsidRPr="0021215D">
        <w:rPr>
          <w:lang w:val="en-US"/>
        </w:rPr>
        <w:t xml:space="preserve">- </w:t>
      </w:r>
      <w:r w:rsidR="008A13C1" w:rsidRPr="0021215D">
        <w:rPr>
          <w:lang w:val="en-US"/>
        </w:rPr>
        <w:t>Ten</w:t>
      </w:r>
      <w:r w:rsidR="0053416C" w:rsidRPr="0021215D">
        <w:rPr>
          <w:lang w:val="en-US"/>
        </w:rPr>
        <w:t xml:space="preserve"> golden rules EU visibility</w:t>
      </w:r>
    </w:p>
    <w:p w14:paraId="2BB90A8C" w14:textId="77777777" w:rsidR="00EA2104" w:rsidRPr="0021215D" w:rsidRDefault="00EA2104" w:rsidP="00BC2079">
      <w:pPr>
        <w:spacing w:before="120" w:after="0"/>
        <w:rPr>
          <w:lang w:val="en-US"/>
        </w:rPr>
      </w:pPr>
    </w:p>
    <w:sectPr w:rsidR="00EA2104" w:rsidRPr="0021215D" w:rsidSect="00B22A04">
      <w:headerReference w:type="default" r:id="rId33"/>
      <w:footerReference w:type="default" r:id="rId34"/>
      <w:pgSz w:w="11907" w:h="16839" w:code="9"/>
      <w:pgMar w:top="1417" w:right="1417" w:bottom="1417" w:left="141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8830" w16cex:dateUtc="2023-03-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C1F7B" w16cid:durableId="27AC86A7"/>
  <w16cid:commentId w16cid:paraId="443B6CD0" w16cid:durableId="27A86B56"/>
  <w16cid:commentId w16cid:paraId="72177142" w16cid:durableId="27A86B57"/>
  <w16cid:commentId w16cid:paraId="312CB82A" w16cid:durableId="27AC86AA"/>
  <w16cid:commentId w16cid:paraId="69AFA81D" w16cid:durableId="27AC86AB"/>
  <w16cid:commentId w16cid:paraId="349D86C9" w16cid:durableId="27AC86AC"/>
  <w16cid:commentId w16cid:paraId="71AF8984" w16cid:durableId="27AC8830"/>
  <w16cid:commentId w16cid:paraId="1A43F097" w16cid:durableId="27AC86AD"/>
  <w16cid:commentId w16cid:paraId="61B61D2A" w16cid:durableId="27AC8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5C34" w14:textId="77777777" w:rsidR="00EA7627" w:rsidRDefault="00EA7627" w:rsidP="002C1747">
      <w:r>
        <w:separator/>
      </w:r>
    </w:p>
  </w:endnote>
  <w:endnote w:type="continuationSeparator" w:id="0">
    <w:p w14:paraId="2C495182" w14:textId="77777777" w:rsidR="00EA7627" w:rsidRDefault="00EA7627" w:rsidP="002C1747">
      <w:r>
        <w:continuationSeparator/>
      </w:r>
    </w:p>
  </w:endnote>
  <w:endnote w:type="continuationNotice" w:id="1">
    <w:p w14:paraId="1699258F" w14:textId="77777777" w:rsidR="00EA7627" w:rsidRDefault="00EA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CellMar>
        <w:top w:w="85" w:type="dxa"/>
        <w:left w:w="0" w:type="dxa"/>
        <w:right w:w="0" w:type="dxa"/>
      </w:tblCellMar>
      <w:tblLook w:val="04A0" w:firstRow="1" w:lastRow="0" w:firstColumn="1" w:lastColumn="0" w:noHBand="0" w:noVBand="1"/>
    </w:tblPr>
    <w:tblGrid>
      <w:gridCol w:w="9073"/>
    </w:tblGrid>
    <w:tr w:rsidR="0023001C" w:rsidRPr="008A0E4E" w14:paraId="48B1529A" w14:textId="77777777" w:rsidTr="00A56E60">
      <w:trPr>
        <w:jc w:val="center"/>
      </w:trPr>
      <w:tc>
        <w:tcPr>
          <w:tcW w:w="9083" w:type="dxa"/>
        </w:tcPr>
        <w:p w14:paraId="7AA1EC86" w14:textId="7CF8FF37" w:rsidR="0023001C" w:rsidRPr="008A0E4E" w:rsidRDefault="0023001C" w:rsidP="00A56E60">
          <w:pPr>
            <w:pStyle w:val="Footer"/>
            <w:spacing w:after="0" w:line="240" w:lineRule="auto"/>
            <w:jc w:val="center"/>
            <w:rPr>
              <w:b/>
              <w:sz w:val="20"/>
              <w:szCs w:val="20"/>
              <w:lang w:eastAsia="en-US"/>
            </w:rPr>
          </w:pPr>
          <w:r w:rsidRPr="008A0E4E">
            <w:rPr>
              <w:b/>
              <w:sz w:val="20"/>
              <w:szCs w:val="20"/>
              <w:lang w:eastAsia="en-US"/>
            </w:rPr>
            <w:fldChar w:fldCharType="begin"/>
          </w:r>
          <w:r w:rsidRPr="008A0E4E">
            <w:rPr>
              <w:b/>
              <w:sz w:val="20"/>
              <w:szCs w:val="20"/>
              <w:lang w:eastAsia="en-US"/>
            </w:rPr>
            <w:instrText xml:space="preserve"> PAGE   \* MERGEFORMAT </w:instrText>
          </w:r>
          <w:r w:rsidRPr="008A0E4E">
            <w:rPr>
              <w:b/>
              <w:sz w:val="20"/>
              <w:szCs w:val="20"/>
              <w:lang w:eastAsia="en-US"/>
            </w:rPr>
            <w:fldChar w:fldCharType="separate"/>
          </w:r>
          <w:r w:rsidR="00B369A2">
            <w:rPr>
              <w:b/>
              <w:noProof/>
              <w:sz w:val="20"/>
              <w:szCs w:val="20"/>
              <w:lang w:eastAsia="en-US"/>
            </w:rPr>
            <w:t>62</w:t>
          </w:r>
          <w:r w:rsidRPr="008A0E4E">
            <w:rPr>
              <w:b/>
              <w:sz w:val="20"/>
              <w:szCs w:val="20"/>
              <w:lang w:eastAsia="en-US"/>
            </w:rPr>
            <w:fldChar w:fldCharType="end"/>
          </w:r>
        </w:p>
        <w:p w14:paraId="30FBD89A" w14:textId="77777777" w:rsidR="0023001C" w:rsidRPr="008A0E4E" w:rsidRDefault="0023001C" w:rsidP="00A56E60">
          <w:pPr>
            <w:pStyle w:val="Header"/>
            <w:spacing w:after="0" w:line="240" w:lineRule="auto"/>
            <w:jc w:val="right"/>
            <w:rPr>
              <w:b/>
              <w:sz w:val="20"/>
              <w:szCs w:val="20"/>
              <w:lang w:eastAsia="en-US"/>
            </w:rPr>
          </w:pPr>
        </w:p>
      </w:tc>
    </w:tr>
  </w:tbl>
  <w:p w14:paraId="55BAC2CC" w14:textId="77777777" w:rsidR="0023001C" w:rsidRPr="00A56E60" w:rsidRDefault="0023001C" w:rsidP="00A56E60">
    <w:pPr>
      <w:pStyle w:val="Footer"/>
      <w:spacing w:after="0" w:line="240" w:lineRule="auto"/>
      <w:rPr>
        <w:b/>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7" w:type="dxa"/>
      <w:jc w:val="center"/>
      <w:tblBorders>
        <w:top w:val="single" w:sz="4" w:space="0" w:color="auto"/>
      </w:tblBorders>
      <w:tblCellMar>
        <w:top w:w="85" w:type="dxa"/>
        <w:left w:w="0" w:type="dxa"/>
        <w:right w:w="0" w:type="dxa"/>
      </w:tblCellMar>
      <w:tblLook w:val="04A0" w:firstRow="1" w:lastRow="0" w:firstColumn="1" w:lastColumn="0" w:noHBand="0" w:noVBand="1"/>
    </w:tblPr>
    <w:tblGrid>
      <w:gridCol w:w="4629"/>
      <w:gridCol w:w="4638"/>
    </w:tblGrid>
    <w:tr w:rsidR="0023001C" w:rsidRPr="00932A4D" w14:paraId="1380932F" w14:textId="77777777" w:rsidTr="000A7F41">
      <w:trPr>
        <w:trHeight w:val="1293"/>
        <w:jc w:val="center"/>
      </w:trPr>
      <w:tc>
        <w:tcPr>
          <w:tcW w:w="4629" w:type="dxa"/>
          <w:vAlign w:val="center"/>
        </w:tcPr>
        <w:p w14:paraId="1CC2E61E" w14:textId="7C47084A" w:rsidR="0023001C" w:rsidRPr="00932A4D" w:rsidRDefault="0023001C" w:rsidP="00DD59DB">
          <w:pPr>
            <w:pStyle w:val="Footer"/>
            <w:spacing w:after="0" w:line="240" w:lineRule="auto"/>
            <w:rPr>
              <w:lang w:eastAsia="en-US"/>
            </w:rPr>
          </w:pPr>
          <w:r>
            <w:rPr>
              <w:noProof/>
              <w:lang w:eastAsia="en-GB"/>
            </w:rPr>
            <w:drawing>
              <wp:inline distT="0" distB="0" distL="0" distR="0" wp14:anchorId="5AB1DC68" wp14:editId="761AC6BC">
                <wp:extent cx="353060" cy="706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 cy="706755"/>
                        </a:xfrm>
                        <a:prstGeom prst="rect">
                          <a:avLst/>
                        </a:prstGeom>
                        <a:noFill/>
                        <a:ln>
                          <a:noFill/>
                        </a:ln>
                      </pic:spPr>
                    </pic:pic>
                  </a:graphicData>
                </a:graphic>
              </wp:inline>
            </w:drawing>
          </w:r>
        </w:p>
      </w:tc>
      <w:tc>
        <w:tcPr>
          <w:tcW w:w="4638" w:type="dxa"/>
          <w:vAlign w:val="center"/>
        </w:tcPr>
        <w:p w14:paraId="7C02D3B4" w14:textId="3E1EE3F9" w:rsidR="0023001C" w:rsidRPr="00932A4D" w:rsidRDefault="0023001C" w:rsidP="00DD59DB">
          <w:pPr>
            <w:pStyle w:val="Footer"/>
            <w:spacing w:after="0" w:line="240" w:lineRule="auto"/>
            <w:jc w:val="right"/>
            <w:rPr>
              <w:sz w:val="16"/>
              <w:lang w:eastAsia="en-US"/>
            </w:rPr>
          </w:pPr>
          <w:r w:rsidRPr="00276B2D">
            <w:rPr>
              <w:noProof/>
              <w:sz w:val="16"/>
              <w:lang w:eastAsia="en-GB"/>
            </w:rPr>
            <w:drawing>
              <wp:inline distT="0" distB="0" distL="0" distR="0" wp14:anchorId="0FF9F8A3" wp14:editId="2528DBC7">
                <wp:extent cx="542362" cy="582213"/>
                <wp:effectExtent l="0" t="0" r="0" b="8890"/>
                <wp:docPr id="2" name="Picture 2" descr="C:\Users\ljubica.malicnikic\Desktop\Implementing manual MK\Grbn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ubica.malicnikic\Desktop\Implementing manual MK\Grbna-R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62766" cy="604116"/>
                        </a:xfrm>
                        <a:prstGeom prst="rect">
                          <a:avLst/>
                        </a:prstGeom>
                        <a:noFill/>
                        <a:ln>
                          <a:noFill/>
                        </a:ln>
                      </pic:spPr>
                    </pic:pic>
                  </a:graphicData>
                </a:graphic>
              </wp:inline>
            </w:drawing>
          </w:r>
        </w:p>
      </w:tc>
    </w:tr>
  </w:tbl>
  <w:p w14:paraId="469B300A" w14:textId="77777777" w:rsidR="0023001C" w:rsidRPr="00153624" w:rsidRDefault="0023001C" w:rsidP="001536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3EFB" w14:textId="77777777" w:rsidR="00EA7627" w:rsidRDefault="00EA7627" w:rsidP="002C1747">
      <w:r>
        <w:separator/>
      </w:r>
    </w:p>
  </w:footnote>
  <w:footnote w:type="continuationSeparator" w:id="0">
    <w:p w14:paraId="4A690026" w14:textId="77777777" w:rsidR="00EA7627" w:rsidRDefault="00EA7627" w:rsidP="002C1747">
      <w:r>
        <w:continuationSeparator/>
      </w:r>
    </w:p>
  </w:footnote>
  <w:footnote w:type="continuationNotice" w:id="1">
    <w:p w14:paraId="22DE0BA6" w14:textId="77777777" w:rsidR="00EA7627" w:rsidRDefault="00EA7627">
      <w:pPr>
        <w:spacing w:after="0" w:line="240" w:lineRule="auto"/>
      </w:pPr>
    </w:p>
  </w:footnote>
  <w:footnote w:id="2">
    <w:p w14:paraId="497DFBBE" w14:textId="77777777" w:rsidR="0023001C" w:rsidRPr="00D26165" w:rsidRDefault="0023001C" w:rsidP="00444036">
      <w:pPr>
        <w:spacing w:after="0"/>
        <w:rPr>
          <w:rFonts w:cs="Calibri"/>
          <w:sz w:val="18"/>
          <w:szCs w:val="18"/>
        </w:rPr>
      </w:pPr>
      <w:r w:rsidRPr="00D26165">
        <w:rPr>
          <w:rStyle w:val="FootnoteReference"/>
          <w:rFonts w:cs="Calibri"/>
          <w:sz w:val="18"/>
          <w:szCs w:val="18"/>
        </w:rPr>
        <w:footnoteRef/>
      </w:r>
      <w:r w:rsidRPr="00D26165">
        <w:rPr>
          <w:rFonts w:cs="Calibri"/>
          <w:sz w:val="18"/>
          <w:szCs w:val="18"/>
        </w:rPr>
        <w:t xml:space="preserve"> Please note that the annexes to the Grant Contract are not the same as the annexes to this document</w:t>
      </w:r>
    </w:p>
  </w:footnote>
  <w:footnote w:id="3">
    <w:p w14:paraId="012F797A" w14:textId="33C593F4" w:rsidR="0023001C" w:rsidRPr="00472EE8" w:rsidRDefault="0023001C" w:rsidP="00C46B9B">
      <w:pPr>
        <w:spacing w:line="240" w:lineRule="auto"/>
        <w:rPr>
          <w:rFonts w:cs="Calibri"/>
          <w:sz w:val="18"/>
          <w:szCs w:val="18"/>
        </w:rPr>
      </w:pPr>
      <w:r w:rsidRPr="002A4BCE">
        <w:rPr>
          <w:rStyle w:val="FootnoteReference"/>
        </w:rPr>
        <w:footnoteRef/>
      </w:r>
      <w:r w:rsidRPr="002A4BCE">
        <w:t xml:space="preserve"> </w:t>
      </w:r>
      <w:r w:rsidRPr="002A4BCE">
        <w:rPr>
          <w:rFonts w:cs="Calibri"/>
          <w:sz w:val="18"/>
          <w:szCs w:val="18"/>
        </w:rPr>
        <w:t xml:space="preserve">For grant contracts awarded under the </w:t>
      </w:r>
      <w:r>
        <w:rPr>
          <w:rFonts w:cs="Calibri"/>
          <w:sz w:val="18"/>
          <w:szCs w:val="18"/>
        </w:rPr>
        <w:t>2nd</w:t>
      </w:r>
      <w:r w:rsidRPr="002A4BCE">
        <w:rPr>
          <w:rFonts w:cs="Calibri"/>
          <w:sz w:val="18"/>
          <w:szCs w:val="18"/>
        </w:rPr>
        <w:t xml:space="preserve">  CfP within the CBC SRB-</w:t>
      </w:r>
      <w:r>
        <w:rPr>
          <w:rFonts w:cs="Calibri"/>
          <w:sz w:val="18"/>
          <w:szCs w:val="18"/>
        </w:rPr>
        <w:t>MK</w:t>
      </w:r>
      <w:r w:rsidRPr="002A4BCE">
        <w:rPr>
          <w:rFonts w:cs="Calibri"/>
          <w:sz w:val="18"/>
          <w:szCs w:val="18"/>
        </w:rPr>
        <w:t xml:space="preserve"> 201</w:t>
      </w:r>
      <w:r>
        <w:rPr>
          <w:rFonts w:cs="Calibri"/>
          <w:sz w:val="18"/>
          <w:szCs w:val="18"/>
        </w:rPr>
        <w:t>6</w:t>
      </w:r>
      <w:r w:rsidRPr="002A4BCE">
        <w:rPr>
          <w:rFonts w:cs="Calibri"/>
          <w:sz w:val="18"/>
          <w:szCs w:val="18"/>
        </w:rPr>
        <w:t xml:space="preserve">-2020 the </w:t>
      </w:r>
      <w:r w:rsidRPr="00BF1CD3">
        <w:rPr>
          <w:rFonts w:cs="Calibri"/>
          <w:sz w:val="18"/>
          <w:szCs w:val="18"/>
        </w:rPr>
        <w:t xml:space="preserve">applicable </w:t>
      </w:r>
      <w:r w:rsidRPr="00BF1CD3">
        <w:rPr>
          <w:rFonts w:cs="Calibri"/>
          <w:b/>
          <w:i/>
          <w:sz w:val="18"/>
          <w:szCs w:val="18"/>
        </w:rPr>
        <w:t xml:space="preserve">PRAG with annexes is </w:t>
      </w:r>
      <w:r w:rsidRPr="00BF1CD3">
        <w:rPr>
          <w:rFonts w:cs="Calibri"/>
          <w:b/>
          <w:bCs/>
          <w:i/>
          <w:sz w:val="18"/>
          <w:szCs w:val="18"/>
          <w:lang w:val="en-US"/>
        </w:rPr>
        <w:t>Version December 2021 - 15/12/2021</w:t>
      </w:r>
    </w:p>
  </w:footnote>
  <w:footnote w:id="4">
    <w:p w14:paraId="1553DB72" w14:textId="77777777" w:rsidR="0023001C" w:rsidRPr="00FA6F11" w:rsidRDefault="0023001C" w:rsidP="000C6903">
      <w:r>
        <w:rPr>
          <w:rStyle w:val="FootnoteReference"/>
        </w:rPr>
        <w:footnoteRef/>
      </w:r>
      <w:r>
        <w:t xml:space="preserve"> </w:t>
      </w:r>
      <w:r w:rsidRPr="00FA6F11">
        <w:t xml:space="preserve">The deadline for submission of the Final report is extended to 6 months where the </w:t>
      </w:r>
      <w:r>
        <w:t>Coordinator</w:t>
      </w:r>
      <w:r w:rsidRPr="00FA6F11">
        <w:t xml:space="preserve"> does not have its headquarters in the country where the Action is implemented. </w:t>
      </w:r>
    </w:p>
    <w:p w14:paraId="4D1658A4" w14:textId="77777777" w:rsidR="0023001C" w:rsidRPr="007779BC" w:rsidRDefault="0023001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bottom w:w="85" w:type="dxa"/>
        <w:right w:w="0" w:type="dxa"/>
      </w:tblCellMar>
      <w:tblLook w:val="04A0" w:firstRow="1" w:lastRow="0" w:firstColumn="1" w:lastColumn="0" w:noHBand="0" w:noVBand="1"/>
    </w:tblPr>
    <w:tblGrid>
      <w:gridCol w:w="3686"/>
      <w:gridCol w:w="5387"/>
    </w:tblGrid>
    <w:tr w:rsidR="0023001C" w:rsidRPr="008A0E4E" w14:paraId="46C38323" w14:textId="77777777" w:rsidTr="008D0ABF">
      <w:tc>
        <w:tcPr>
          <w:tcW w:w="3686" w:type="dxa"/>
        </w:tcPr>
        <w:p w14:paraId="33EFE962" w14:textId="31D57A5A" w:rsidR="0023001C" w:rsidRPr="008A0E4E" w:rsidRDefault="0023001C" w:rsidP="00527FCD">
          <w:pPr>
            <w:pStyle w:val="Header"/>
            <w:spacing w:after="0" w:line="240" w:lineRule="auto"/>
            <w:jc w:val="center"/>
            <w:rPr>
              <w:b/>
              <w:sz w:val="20"/>
              <w:szCs w:val="20"/>
              <w:lang w:eastAsia="en-US"/>
            </w:rPr>
          </w:pPr>
          <w:r w:rsidRPr="008A0E4E">
            <w:rPr>
              <w:b/>
              <w:sz w:val="20"/>
              <w:szCs w:val="20"/>
              <w:lang w:eastAsia="en-US"/>
            </w:rPr>
            <w:t>IPA</w:t>
          </w:r>
          <w:r>
            <w:rPr>
              <w:b/>
              <w:sz w:val="20"/>
              <w:szCs w:val="20"/>
              <w:lang w:eastAsia="en-US"/>
            </w:rPr>
            <w:t xml:space="preserve"> II</w:t>
          </w:r>
          <w:r w:rsidRPr="008A0E4E">
            <w:rPr>
              <w:b/>
              <w:sz w:val="20"/>
              <w:szCs w:val="20"/>
              <w:lang w:eastAsia="en-US"/>
            </w:rPr>
            <w:t xml:space="preserve"> Cross-border</w:t>
          </w:r>
          <w:r>
            <w:rPr>
              <w:b/>
              <w:sz w:val="20"/>
              <w:szCs w:val="20"/>
              <w:lang w:eastAsia="en-US"/>
            </w:rPr>
            <w:t xml:space="preserve"> Cooperation</w:t>
          </w:r>
          <w:r w:rsidRPr="008A0E4E">
            <w:rPr>
              <w:b/>
              <w:sz w:val="20"/>
              <w:szCs w:val="20"/>
              <w:lang w:eastAsia="en-US"/>
            </w:rPr>
            <w:t xml:space="preserve"> Programme </w:t>
          </w:r>
          <w:r>
            <w:rPr>
              <w:b/>
              <w:sz w:val="20"/>
              <w:szCs w:val="20"/>
              <w:lang w:eastAsia="en-US"/>
            </w:rPr>
            <w:t>Serbia - North Macedonia</w:t>
          </w:r>
          <w:r w:rsidRPr="008A0E4E">
            <w:rPr>
              <w:b/>
              <w:sz w:val="20"/>
              <w:szCs w:val="20"/>
              <w:lang w:eastAsia="en-US"/>
            </w:rPr>
            <w:t xml:space="preserve"> 201</w:t>
          </w:r>
          <w:r>
            <w:rPr>
              <w:b/>
              <w:sz w:val="20"/>
              <w:szCs w:val="20"/>
              <w:lang w:eastAsia="en-US"/>
            </w:rPr>
            <w:t>6</w:t>
          </w:r>
          <w:r w:rsidRPr="008A0E4E">
            <w:rPr>
              <w:b/>
              <w:sz w:val="20"/>
              <w:szCs w:val="20"/>
              <w:lang w:eastAsia="en-US"/>
            </w:rPr>
            <w:t>-2020</w:t>
          </w:r>
        </w:p>
      </w:tc>
      <w:tc>
        <w:tcPr>
          <w:tcW w:w="5387" w:type="dxa"/>
        </w:tcPr>
        <w:p w14:paraId="180302F8" w14:textId="77777777" w:rsidR="0023001C" w:rsidRDefault="0023001C" w:rsidP="002A598C">
          <w:pPr>
            <w:pStyle w:val="Header"/>
            <w:spacing w:after="0" w:line="240" w:lineRule="auto"/>
            <w:jc w:val="right"/>
            <w:rPr>
              <w:b/>
              <w:sz w:val="20"/>
              <w:szCs w:val="20"/>
              <w:lang w:eastAsia="en-US"/>
            </w:rPr>
          </w:pPr>
          <w:r w:rsidRPr="008A0E4E">
            <w:rPr>
              <w:b/>
              <w:sz w:val="20"/>
              <w:szCs w:val="20"/>
              <w:lang w:eastAsia="en-US"/>
            </w:rPr>
            <w:t xml:space="preserve">Implementing Manual </w:t>
          </w:r>
        </w:p>
        <w:p w14:paraId="15D92740" w14:textId="6AE91923" w:rsidR="0023001C" w:rsidRPr="008A0E4E" w:rsidRDefault="0023001C" w:rsidP="00527FCD">
          <w:pPr>
            <w:pStyle w:val="Header"/>
            <w:spacing w:after="0" w:line="240" w:lineRule="auto"/>
            <w:jc w:val="right"/>
            <w:rPr>
              <w:b/>
              <w:sz w:val="20"/>
              <w:szCs w:val="20"/>
              <w:lang w:eastAsia="en-US"/>
            </w:rPr>
          </w:pPr>
          <w:r w:rsidRPr="008A0E4E">
            <w:rPr>
              <w:b/>
              <w:sz w:val="20"/>
              <w:szCs w:val="20"/>
              <w:lang w:eastAsia="en-US"/>
            </w:rPr>
            <w:t>for Grant Contracts</w:t>
          </w:r>
          <w:r>
            <w:rPr>
              <w:b/>
              <w:sz w:val="20"/>
              <w:szCs w:val="20"/>
              <w:lang w:eastAsia="en-US"/>
            </w:rPr>
            <w:t xml:space="preserve"> under 2nd CfP</w:t>
          </w:r>
        </w:p>
      </w:tc>
    </w:tr>
  </w:tbl>
  <w:p w14:paraId="558ABB18" w14:textId="77777777" w:rsidR="0023001C" w:rsidRPr="008A0E4E" w:rsidRDefault="0023001C" w:rsidP="008A0E4E">
    <w:pPr>
      <w:pStyle w:val="Heade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bottom w:w="85" w:type="dxa"/>
        <w:right w:w="0" w:type="dxa"/>
      </w:tblCellMar>
      <w:tblLook w:val="04A0" w:firstRow="1" w:lastRow="0" w:firstColumn="1" w:lastColumn="0" w:noHBand="0" w:noVBand="1"/>
    </w:tblPr>
    <w:tblGrid>
      <w:gridCol w:w="4517"/>
      <w:gridCol w:w="4556"/>
    </w:tblGrid>
    <w:tr w:rsidR="0023001C" w:rsidRPr="008167C6" w14:paraId="60862155" w14:textId="77777777" w:rsidTr="008167C6">
      <w:tc>
        <w:tcPr>
          <w:tcW w:w="4644" w:type="dxa"/>
        </w:tcPr>
        <w:p w14:paraId="5D840C9E" w14:textId="7D579A1F" w:rsidR="0023001C" w:rsidRPr="008167C6" w:rsidRDefault="0023001C" w:rsidP="008167C6">
          <w:pPr>
            <w:spacing w:after="0" w:line="240" w:lineRule="auto"/>
            <w:rPr>
              <w:b/>
              <w:i/>
              <w:sz w:val="20"/>
              <w:szCs w:val="20"/>
            </w:rPr>
          </w:pPr>
        </w:p>
      </w:tc>
      <w:tc>
        <w:tcPr>
          <w:tcW w:w="4645" w:type="dxa"/>
          <w:vAlign w:val="bottom"/>
        </w:tcPr>
        <w:p w14:paraId="2DE4E856" w14:textId="6FE056F0" w:rsidR="0023001C" w:rsidRPr="008167C6" w:rsidRDefault="0023001C" w:rsidP="008167C6">
          <w:pPr>
            <w:spacing w:after="0" w:line="240" w:lineRule="auto"/>
            <w:jc w:val="right"/>
            <w:rPr>
              <w:b/>
              <w:i/>
              <w:sz w:val="20"/>
              <w:szCs w:val="20"/>
            </w:rPr>
          </w:pPr>
          <w:r w:rsidRPr="008167C6">
            <w:rPr>
              <w:b/>
              <w:i/>
              <w:noProof/>
              <w:sz w:val="20"/>
              <w:szCs w:val="20"/>
              <w:lang w:eastAsia="en-GB"/>
            </w:rPr>
            <w:drawing>
              <wp:inline distT="0" distB="0" distL="0" distR="0" wp14:anchorId="1F21471D" wp14:editId="65A46C6C">
                <wp:extent cx="879475" cy="588645"/>
                <wp:effectExtent l="0" t="0" r="0" b="0"/>
                <wp:docPr id="11" name="Picture 2" descr="VAZECI 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ZECI LOGO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588645"/>
                        </a:xfrm>
                        <a:prstGeom prst="rect">
                          <a:avLst/>
                        </a:prstGeom>
                        <a:noFill/>
                        <a:ln>
                          <a:noFill/>
                        </a:ln>
                      </pic:spPr>
                    </pic:pic>
                  </a:graphicData>
                </a:graphic>
              </wp:inline>
            </w:drawing>
          </w:r>
        </w:p>
        <w:p w14:paraId="41B1E40A" w14:textId="77777777" w:rsidR="0023001C" w:rsidRPr="008167C6" w:rsidRDefault="0023001C" w:rsidP="0021215D">
          <w:pPr>
            <w:pStyle w:val="Header"/>
            <w:spacing w:after="0" w:line="240" w:lineRule="auto"/>
            <w:jc w:val="right"/>
            <w:rPr>
              <w:sz w:val="16"/>
              <w:szCs w:val="16"/>
              <w:lang w:eastAsia="en-US"/>
            </w:rPr>
          </w:pPr>
          <w:r w:rsidRPr="008167C6">
            <w:rPr>
              <w:b/>
              <w:i/>
              <w:sz w:val="20"/>
              <w:szCs w:val="20"/>
              <w:lang w:eastAsia="en-US"/>
            </w:rPr>
            <w:t>This Programme is co-funded by the EU</w:t>
          </w:r>
        </w:p>
      </w:tc>
    </w:tr>
  </w:tbl>
  <w:p w14:paraId="14B9A195" w14:textId="77777777" w:rsidR="0023001C" w:rsidRPr="00153624" w:rsidRDefault="0023001C" w:rsidP="00153624">
    <w:pPr>
      <w:spacing w:after="0" w:line="240" w:lineRule="auto"/>
      <w:rPr>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0B"/>
    <w:multiLevelType w:val="hybridMultilevel"/>
    <w:tmpl w:val="FC5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6E8B"/>
    <w:multiLevelType w:val="hybridMultilevel"/>
    <w:tmpl w:val="3D30CDC6"/>
    <w:lvl w:ilvl="0" w:tplc="241A0001">
      <w:start w:val="1"/>
      <w:numFmt w:val="bullet"/>
      <w:lvlText w:val=""/>
      <w:lvlJc w:val="left"/>
      <w:pPr>
        <w:ind w:left="749" w:hanging="360"/>
      </w:pPr>
      <w:rPr>
        <w:rFonts w:ascii="Symbol" w:hAnsi="Symbol" w:hint="default"/>
      </w:rPr>
    </w:lvl>
    <w:lvl w:ilvl="1" w:tplc="241A0003" w:tentative="1">
      <w:start w:val="1"/>
      <w:numFmt w:val="bullet"/>
      <w:lvlText w:val="o"/>
      <w:lvlJc w:val="left"/>
      <w:pPr>
        <w:ind w:left="1469" w:hanging="360"/>
      </w:pPr>
      <w:rPr>
        <w:rFonts w:ascii="Courier New" w:hAnsi="Courier New" w:cs="Courier New" w:hint="default"/>
      </w:rPr>
    </w:lvl>
    <w:lvl w:ilvl="2" w:tplc="241A0005" w:tentative="1">
      <w:start w:val="1"/>
      <w:numFmt w:val="bullet"/>
      <w:lvlText w:val=""/>
      <w:lvlJc w:val="left"/>
      <w:pPr>
        <w:ind w:left="2189" w:hanging="360"/>
      </w:pPr>
      <w:rPr>
        <w:rFonts w:ascii="Wingdings" w:hAnsi="Wingdings" w:hint="default"/>
      </w:rPr>
    </w:lvl>
    <w:lvl w:ilvl="3" w:tplc="241A0001" w:tentative="1">
      <w:start w:val="1"/>
      <w:numFmt w:val="bullet"/>
      <w:lvlText w:val=""/>
      <w:lvlJc w:val="left"/>
      <w:pPr>
        <w:ind w:left="2909" w:hanging="360"/>
      </w:pPr>
      <w:rPr>
        <w:rFonts w:ascii="Symbol" w:hAnsi="Symbol" w:hint="default"/>
      </w:rPr>
    </w:lvl>
    <w:lvl w:ilvl="4" w:tplc="241A0003" w:tentative="1">
      <w:start w:val="1"/>
      <w:numFmt w:val="bullet"/>
      <w:lvlText w:val="o"/>
      <w:lvlJc w:val="left"/>
      <w:pPr>
        <w:ind w:left="3629" w:hanging="360"/>
      </w:pPr>
      <w:rPr>
        <w:rFonts w:ascii="Courier New" w:hAnsi="Courier New" w:cs="Courier New" w:hint="default"/>
      </w:rPr>
    </w:lvl>
    <w:lvl w:ilvl="5" w:tplc="241A0005" w:tentative="1">
      <w:start w:val="1"/>
      <w:numFmt w:val="bullet"/>
      <w:lvlText w:val=""/>
      <w:lvlJc w:val="left"/>
      <w:pPr>
        <w:ind w:left="4349" w:hanging="360"/>
      </w:pPr>
      <w:rPr>
        <w:rFonts w:ascii="Wingdings" w:hAnsi="Wingdings" w:hint="default"/>
      </w:rPr>
    </w:lvl>
    <w:lvl w:ilvl="6" w:tplc="241A0001" w:tentative="1">
      <w:start w:val="1"/>
      <w:numFmt w:val="bullet"/>
      <w:lvlText w:val=""/>
      <w:lvlJc w:val="left"/>
      <w:pPr>
        <w:ind w:left="5069" w:hanging="360"/>
      </w:pPr>
      <w:rPr>
        <w:rFonts w:ascii="Symbol" w:hAnsi="Symbol" w:hint="default"/>
      </w:rPr>
    </w:lvl>
    <w:lvl w:ilvl="7" w:tplc="241A0003" w:tentative="1">
      <w:start w:val="1"/>
      <w:numFmt w:val="bullet"/>
      <w:lvlText w:val="o"/>
      <w:lvlJc w:val="left"/>
      <w:pPr>
        <w:ind w:left="5789" w:hanging="360"/>
      </w:pPr>
      <w:rPr>
        <w:rFonts w:ascii="Courier New" w:hAnsi="Courier New" w:cs="Courier New" w:hint="default"/>
      </w:rPr>
    </w:lvl>
    <w:lvl w:ilvl="8" w:tplc="241A0005" w:tentative="1">
      <w:start w:val="1"/>
      <w:numFmt w:val="bullet"/>
      <w:lvlText w:val=""/>
      <w:lvlJc w:val="left"/>
      <w:pPr>
        <w:ind w:left="6509" w:hanging="360"/>
      </w:pPr>
      <w:rPr>
        <w:rFonts w:ascii="Wingdings" w:hAnsi="Wingdings" w:hint="default"/>
      </w:rPr>
    </w:lvl>
  </w:abstractNum>
  <w:abstractNum w:abstractNumId="2" w15:restartNumberingAfterBreak="0">
    <w:nsid w:val="0853068C"/>
    <w:multiLevelType w:val="hybridMultilevel"/>
    <w:tmpl w:val="6E7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26029"/>
    <w:multiLevelType w:val="hybridMultilevel"/>
    <w:tmpl w:val="222E7F78"/>
    <w:lvl w:ilvl="0" w:tplc="88FA3F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F7CCA"/>
    <w:multiLevelType w:val="hybridMultilevel"/>
    <w:tmpl w:val="764CDF5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B0D2A3D"/>
    <w:multiLevelType w:val="hybridMultilevel"/>
    <w:tmpl w:val="5D7015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CD33B93"/>
    <w:multiLevelType w:val="hybridMultilevel"/>
    <w:tmpl w:val="757A676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E370222"/>
    <w:multiLevelType w:val="hybridMultilevel"/>
    <w:tmpl w:val="0E9CC6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0CB751C"/>
    <w:multiLevelType w:val="hybridMultilevel"/>
    <w:tmpl w:val="143474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3723821"/>
    <w:multiLevelType w:val="hybridMultilevel"/>
    <w:tmpl w:val="28E66BE4"/>
    <w:lvl w:ilvl="0" w:tplc="58DC53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F618C"/>
    <w:multiLevelType w:val="hybridMultilevel"/>
    <w:tmpl w:val="0EE6E7A0"/>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11" w15:restartNumberingAfterBreak="0">
    <w:nsid w:val="16AF77E2"/>
    <w:multiLevelType w:val="hybridMultilevel"/>
    <w:tmpl w:val="C672A8E2"/>
    <w:lvl w:ilvl="0" w:tplc="2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26B46"/>
    <w:multiLevelType w:val="hybridMultilevel"/>
    <w:tmpl w:val="5C1051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7250BF7"/>
    <w:multiLevelType w:val="hybridMultilevel"/>
    <w:tmpl w:val="11C4D954"/>
    <w:lvl w:ilvl="0" w:tplc="B2DE86F2">
      <w:start w:val="1"/>
      <w:numFmt w:val="decimal"/>
      <w:lvlText w:val="%1."/>
      <w:lvlJc w:val="left"/>
      <w:pPr>
        <w:ind w:left="502" w:hanging="360"/>
      </w:pPr>
      <w:rPr>
        <w:b/>
        <w:bCs/>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4" w15:restartNumberingAfterBreak="0">
    <w:nsid w:val="17DC7553"/>
    <w:multiLevelType w:val="hybridMultilevel"/>
    <w:tmpl w:val="976441D4"/>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5" w15:restartNumberingAfterBreak="0">
    <w:nsid w:val="18095037"/>
    <w:multiLevelType w:val="hybridMultilevel"/>
    <w:tmpl w:val="35404E74"/>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16" w15:restartNumberingAfterBreak="0">
    <w:nsid w:val="22AA07FB"/>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D309E0"/>
    <w:multiLevelType w:val="hybridMultilevel"/>
    <w:tmpl w:val="E66C6B0E"/>
    <w:lvl w:ilvl="0" w:tplc="241A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8" w15:restartNumberingAfterBreak="0">
    <w:nsid w:val="24B4445D"/>
    <w:multiLevelType w:val="hybridMultilevel"/>
    <w:tmpl w:val="EF8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235FC"/>
    <w:multiLevelType w:val="hybridMultilevel"/>
    <w:tmpl w:val="686E9D4A"/>
    <w:lvl w:ilvl="0" w:tplc="2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1D10D1"/>
    <w:multiLevelType w:val="hybridMultilevel"/>
    <w:tmpl w:val="8DD6D79A"/>
    <w:lvl w:ilvl="0" w:tplc="241A0001">
      <w:start w:val="1"/>
      <w:numFmt w:val="bullet"/>
      <w:lvlText w:val=""/>
      <w:lvlJc w:val="left"/>
      <w:pPr>
        <w:ind w:left="770" w:hanging="360"/>
      </w:pPr>
      <w:rPr>
        <w:rFonts w:ascii="Symbol" w:hAnsi="Symbol" w:hint="default"/>
      </w:rPr>
    </w:lvl>
    <w:lvl w:ilvl="1" w:tplc="241A0003" w:tentative="1">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21" w15:restartNumberingAfterBreak="0">
    <w:nsid w:val="2998562E"/>
    <w:multiLevelType w:val="hybridMultilevel"/>
    <w:tmpl w:val="C09EFE5A"/>
    <w:lvl w:ilvl="0" w:tplc="0409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2D8220F0"/>
    <w:multiLevelType w:val="hybridMultilevel"/>
    <w:tmpl w:val="9558E1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E4A1608"/>
    <w:multiLevelType w:val="hybridMultilevel"/>
    <w:tmpl w:val="C6D6AF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EF36B2C"/>
    <w:multiLevelType w:val="hybridMultilevel"/>
    <w:tmpl w:val="941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14798"/>
    <w:multiLevelType w:val="hybridMultilevel"/>
    <w:tmpl w:val="61AA2DBC"/>
    <w:lvl w:ilvl="0" w:tplc="241A0001">
      <w:start w:val="1"/>
      <w:numFmt w:val="bullet"/>
      <w:lvlText w:val=""/>
      <w:lvlJc w:val="left"/>
      <w:pPr>
        <w:ind w:left="770" w:hanging="360"/>
      </w:pPr>
      <w:rPr>
        <w:rFonts w:ascii="Symbol" w:hAnsi="Symbol" w:hint="default"/>
      </w:rPr>
    </w:lvl>
    <w:lvl w:ilvl="1" w:tplc="241A0003" w:tentative="1">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26" w15:restartNumberingAfterBreak="0">
    <w:nsid w:val="30F01389"/>
    <w:multiLevelType w:val="hybridMultilevel"/>
    <w:tmpl w:val="322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91372E"/>
    <w:multiLevelType w:val="hybridMultilevel"/>
    <w:tmpl w:val="1E760E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23008D9"/>
    <w:multiLevelType w:val="hybridMultilevel"/>
    <w:tmpl w:val="39D2AF3E"/>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29" w15:restartNumberingAfterBreak="0">
    <w:nsid w:val="354B4E55"/>
    <w:multiLevelType w:val="hybridMultilevel"/>
    <w:tmpl w:val="CE2C09F4"/>
    <w:lvl w:ilvl="0" w:tplc="241A0001">
      <w:start w:val="1"/>
      <w:numFmt w:val="bullet"/>
      <w:lvlText w:val=""/>
      <w:lvlJc w:val="left"/>
      <w:pPr>
        <w:ind w:left="770" w:hanging="360"/>
      </w:pPr>
      <w:rPr>
        <w:rFonts w:ascii="Symbol" w:hAnsi="Symbol" w:hint="default"/>
      </w:rPr>
    </w:lvl>
    <w:lvl w:ilvl="1" w:tplc="241A0003" w:tentative="1">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30" w15:restartNumberingAfterBreak="0">
    <w:nsid w:val="37A74E42"/>
    <w:multiLevelType w:val="hybridMultilevel"/>
    <w:tmpl w:val="F76810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8F13B58"/>
    <w:multiLevelType w:val="hybridMultilevel"/>
    <w:tmpl w:val="BD70E1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3AE94083"/>
    <w:multiLevelType w:val="hybridMultilevel"/>
    <w:tmpl w:val="5CEE9524"/>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33" w15:restartNumberingAfterBreak="0">
    <w:nsid w:val="3C23559C"/>
    <w:multiLevelType w:val="hybridMultilevel"/>
    <w:tmpl w:val="084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C4E53"/>
    <w:multiLevelType w:val="hybridMultilevel"/>
    <w:tmpl w:val="36BEA860"/>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35" w15:restartNumberingAfterBreak="0">
    <w:nsid w:val="3E3834D4"/>
    <w:multiLevelType w:val="hybridMultilevel"/>
    <w:tmpl w:val="B29690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3EF6348F"/>
    <w:multiLevelType w:val="hybridMultilevel"/>
    <w:tmpl w:val="048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5A1112"/>
    <w:multiLevelType w:val="hybridMultilevel"/>
    <w:tmpl w:val="D8F0EC9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41F764DD"/>
    <w:multiLevelType w:val="hybridMultilevel"/>
    <w:tmpl w:val="849CEF6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425E6069"/>
    <w:multiLevelType w:val="hybridMultilevel"/>
    <w:tmpl w:val="ABC8C39A"/>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0" w15:restartNumberingAfterBreak="0">
    <w:nsid w:val="47472EF5"/>
    <w:multiLevelType w:val="hybridMultilevel"/>
    <w:tmpl w:val="2CB697E4"/>
    <w:lvl w:ilvl="0" w:tplc="241A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41" w15:restartNumberingAfterBreak="0">
    <w:nsid w:val="48D41F3E"/>
    <w:multiLevelType w:val="hybridMultilevel"/>
    <w:tmpl w:val="7A487742"/>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2" w15:restartNumberingAfterBreak="0">
    <w:nsid w:val="49271C0F"/>
    <w:multiLevelType w:val="hybridMultilevel"/>
    <w:tmpl w:val="586A565E"/>
    <w:lvl w:ilvl="0" w:tplc="241A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49632350"/>
    <w:multiLevelType w:val="hybridMultilevel"/>
    <w:tmpl w:val="CD04BE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4D450E68"/>
    <w:multiLevelType w:val="hybridMultilevel"/>
    <w:tmpl w:val="BEC62A7E"/>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45" w15:restartNumberingAfterBreak="0">
    <w:nsid w:val="4D520F70"/>
    <w:multiLevelType w:val="hybridMultilevel"/>
    <w:tmpl w:val="D3C248E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15:restartNumberingAfterBreak="0">
    <w:nsid w:val="5210758C"/>
    <w:multiLevelType w:val="hybridMultilevel"/>
    <w:tmpl w:val="AE30127A"/>
    <w:lvl w:ilvl="0" w:tplc="241A0001">
      <w:start w:val="1"/>
      <w:numFmt w:val="bullet"/>
      <w:lvlText w:val=""/>
      <w:lvlJc w:val="left"/>
      <w:pPr>
        <w:ind w:left="826" w:hanging="360"/>
      </w:pPr>
      <w:rPr>
        <w:rFonts w:ascii="Symbol" w:hAnsi="Symbol" w:hint="default"/>
      </w:rPr>
    </w:lvl>
    <w:lvl w:ilvl="1" w:tplc="241A0003" w:tentative="1">
      <w:start w:val="1"/>
      <w:numFmt w:val="bullet"/>
      <w:lvlText w:val="o"/>
      <w:lvlJc w:val="left"/>
      <w:pPr>
        <w:ind w:left="1546" w:hanging="360"/>
      </w:pPr>
      <w:rPr>
        <w:rFonts w:ascii="Courier New" w:hAnsi="Courier New" w:cs="Courier New" w:hint="default"/>
      </w:rPr>
    </w:lvl>
    <w:lvl w:ilvl="2" w:tplc="241A0005" w:tentative="1">
      <w:start w:val="1"/>
      <w:numFmt w:val="bullet"/>
      <w:lvlText w:val=""/>
      <w:lvlJc w:val="left"/>
      <w:pPr>
        <w:ind w:left="2266" w:hanging="360"/>
      </w:pPr>
      <w:rPr>
        <w:rFonts w:ascii="Wingdings" w:hAnsi="Wingdings" w:hint="default"/>
      </w:rPr>
    </w:lvl>
    <w:lvl w:ilvl="3" w:tplc="241A0001" w:tentative="1">
      <w:start w:val="1"/>
      <w:numFmt w:val="bullet"/>
      <w:lvlText w:val=""/>
      <w:lvlJc w:val="left"/>
      <w:pPr>
        <w:ind w:left="2986" w:hanging="360"/>
      </w:pPr>
      <w:rPr>
        <w:rFonts w:ascii="Symbol" w:hAnsi="Symbol" w:hint="default"/>
      </w:rPr>
    </w:lvl>
    <w:lvl w:ilvl="4" w:tplc="241A0003" w:tentative="1">
      <w:start w:val="1"/>
      <w:numFmt w:val="bullet"/>
      <w:lvlText w:val="o"/>
      <w:lvlJc w:val="left"/>
      <w:pPr>
        <w:ind w:left="3706" w:hanging="360"/>
      </w:pPr>
      <w:rPr>
        <w:rFonts w:ascii="Courier New" w:hAnsi="Courier New" w:cs="Courier New" w:hint="default"/>
      </w:rPr>
    </w:lvl>
    <w:lvl w:ilvl="5" w:tplc="241A0005" w:tentative="1">
      <w:start w:val="1"/>
      <w:numFmt w:val="bullet"/>
      <w:lvlText w:val=""/>
      <w:lvlJc w:val="left"/>
      <w:pPr>
        <w:ind w:left="4426" w:hanging="360"/>
      </w:pPr>
      <w:rPr>
        <w:rFonts w:ascii="Wingdings" w:hAnsi="Wingdings" w:hint="default"/>
      </w:rPr>
    </w:lvl>
    <w:lvl w:ilvl="6" w:tplc="241A0001" w:tentative="1">
      <w:start w:val="1"/>
      <w:numFmt w:val="bullet"/>
      <w:lvlText w:val=""/>
      <w:lvlJc w:val="left"/>
      <w:pPr>
        <w:ind w:left="5146" w:hanging="360"/>
      </w:pPr>
      <w:rPr>
        <w:rFonts w:ascii="Symbol" w:hAnsi="Symbol" w:hint="default"/>
      </w:rPr>
    </w:lvl>
    <w:lvl w:ilvl="7" w:tplc="241A0003" w:tentative="1">
      <w:start w:val="1"/>
      <w:numFmt w:val="bullet"/>
      <w:lvlText w:val="o"/>
      <w:lvlJc w:val="left"/>
      <w:pPr>
        <w:ind w:left="5866" w:hanging="360"/>
      </w:pPr>
      <w:rPr>
        <w:rFonts w:ascii="Courier New" w:hAnsi="Courier New" w:cs="Courier New" w:hint="default"/>
      </w:rPr>
    </w:lvl>
    <w:lvl w:ilvl="8" w:tplc="241A0005" w:tentative="1">
      <w:start w:val="1"/>
      <w:numFmt w:val="bullet"/>
      <w:lvlText w:val=""/>
      <w:lvlJc w:val="left"/>
      <w:pPr>
        <w:ind w:left="6586" w:hanging="360"/>
      </w:pPr>
      <w:rPr>
        <w:rFonts w:ascii="Wingdings" w:hAnsi="Wingdings" w:hint="default"/>
      </w:rPr>
    </w:lvl>
  </w:abstractNum>
  <w:abstractNum w:abstractNumId="47" w15:restartNumberingAfterBreak="0">
    <w:nsid w:val="531504CB"/>
    <w:multiLevelType w:val="hybridMultilevel"/>
    <w:tmpl w:val="3EE43C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54F2117A"/>
    <w:multiLevelType w:val="hybridMultilevel"/>
    <w:tmpl w:val="7B1081F4"/>
    <w:lvl w:ilvl="0" w:tplc="0409000B">
      <w:start w:val="1"/>
      <w:numFmt w:val="bullet"/>
      <w:lvlText w:val=""/>
      <w:lvlJc w:val="left"/>
      <w:pPr>
        <w:ind w:left="1117" w:hanging="360"/>
      </w:pPr>
      <w:rPr>
        <w:rFonts w:ascii="Wingdings" w:hAnsi="Wingdings" w:hint="default"/>
      </w:rPr>
    </w:lvl>
    <w:lvl w:ilvl="1" w:tplc="241A0003">
      <w:start w:val="1"/>
      <w:numFmt w:val="bullet"/>
      <w:lvlText w:val="o"/>
      <w:lvlJc w:val="left"/>
      <w:pPr>
        <w:ind w:left="1837" w:hanging="360"/>
      </w:pPr>
      <w:rPr>
        <w:rFonts w:ascii="Courier New" w:hAnsi="Courier New" w:cs="Courier New" w:hint="default"/>
      </w:rPr>
    </w:lvl>
    <w:lvl w:ilvl="2" w:tplc="0D78221E">
      <w:start w:val="3"/>
      <w:numFmt w:val="bullet"/>
      <w:lvlText w:val="-"/>
      <w:lvlJc w:val="left"/>
      <w:pPr>
        <w:ind w:left="2557" w:hanging="360"/>
      </w:pPr>
      <w:rPr>
        <w:rFonts w:ascii="Calibri" w:eastAsia="Calibri" w:hAnsi="Calibri" w:cs="Calibri"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9" w15:restartNumberingAfterBreak="0">
    <w:nsid w:val="552C384B"/>
    <w:multiLevelType w:val="hybridMultilevel"/>
    <w:tmpl w:val="912A8AEC"/>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0" w15:restartNumberingAfterBreak="0">
    <w:nsid w:val="58CC5890"/>
    <w:multiLevelType w:val="hybridMultilevel"/>
    <w:tmpl w:val="7C985210"/>
    <w:lvl w:ilvl="0" w:tplc="B2DE86F2">
      <w:start w:val="1"/>
      <w:numFmt w:val="decimal"/>
      <w:lvlText w:val="%1."/>
      <w:lvlJc w:val="left"/>
      <w:pPr>
        <w:ind w:left="720" w:hanging="360"/>
      </w:pPr>
      <w:rPr>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58E0578E"/>
    <w:multiLevelType w:val="hybridMultilevel"/>
    <w:tmpl w:val="6212B2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5B260253"/>
    <w:multiLevelType w:val="hybridMultilevel"/>
    <w:tmpl w:val="926473F4"/>
    <w:lvl w:ilvl="0" w:tplc="728868A8">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C5320FB"/>
    <w:multiLevelType w:val="hybridMultilevel"/>
    <w:tmpl w:val="DCCABB8E"/>
    <w:lvl w:ilvl="0" w:tplc="241A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54" w15:restartNumberingAfterBreak="0">
    <w:nsid w:val="5E0822DC"/>
    <w:multiLevelType w:val="hybridMultilevel"/>
    <w:tmpl w:val="FAE846C8"/>
    <w:lvl w:ilvl="0" w:tplc="241A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55" w15:restartNumberingAfterBreak="0">
    <w:nsid w:val="5F0917BD"/>
    <w:multiLevelType w:val="hybridMultilevel"/>
    <w:tmpl w:val="E0B86F6E"/>
    <w:lvl w:ilvl="0" w:tplc="241A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56" w15:restartNumberingAfterBreak="0">
    <w:nsid w:val="600152CE"/>
    <w:multiLevelType w:val="hybridMultilevel"/>
    <w:tmpl w:val="F034C3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604507A7"/>
    <w:multiLevelType w:val="hybridMultilevel"/>
    <w:tmpl w:val="6496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0E3403"/>
    <w:multiLevelType w:val="hybridMultilevel"/>
    <w:tmpl w:val="288A7B6A"/>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9" w15:restartNumberingAfterBreak="0">
    <w:nsid w:val="64694F5A"/>
    <w:multiLevelType w:val="hybridMultilevel"/>
    <w:tmpl w:val="F6DAA7A0"/>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0" w15:restartNumberingAfterBreak="0">
    <w:nsid w:val="64A429A4"/>
    <w:multiLevelType w:val="multilevel"/>
    <w:tmpl w:val="FA1A7652"/>
    <w:styleLink w:val="Style1"/>
    <w:lvl w:ilvl="0">
      <w:start w:val="1"/>
      <w:numFmt w:val="decimal"/>
      <w:lvlText w:val="%1."/>
      <w:lvlJc w:val="left"/>
      <w:pPr>
        <w:ind w:left="720" w:hanging="360"/>
      </w:pPr>
      <w:rPr>
        <w:rFonts w:hint="default"/>
        <w:b w:val="0"/>
        <w:bCs w:val="0"/>
        <w:i w:val="0"/>
        <w:iCs w:val="0"/>
        <w:smallCaps w:val="0"/>
        <w:strike w:val="0"/>
        <w:color w:val="000000"/>
        <w:spacing w:val="0"/>
        <w:w w:val="100"/>
        <w:position w:val="0"/>
        <w:sz w:val="22"/>
        <w:szCs w:val="22"/>
        <w:u w:val="none"/>
      </w:rPr>
    </w:lvl>
    <w:lvl w:ilvl="1">
      <w:start w:val="2"/>
      <w:numFmt w:val="decimal"/>
      <w:isLgl/>
      <w:lvlText w:val=".%2.%1"/>
      <w:lvlJc w:val="left"/>
      <w:pPr>
        <w:ind w:left="115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1584" w:hanging="504"/>
      </w:pPr>
      <w:rPr>
        <w:rFonts w:hint="default"/>
        <w:b w:val="0"/>
        <w:bCs w:val="0"/>
        <w:i w:val="0"/>
        <w:iCs w:val="0"/>
        <w:smallCaps w:val="0"/>
        <w:strike w:val="0"/>
        <w:color w:val="000000"/>
        <w:spacing w:val="0"/>
        <w:w w:val="100"/>
        <w:position w:val="0"/>
        <w:sz w:val="22"/>
        <w:szCs w:val="22"/>
        <w:u w:val="none"/>
      </w:rPr>
    </w:lvl>
    <w:lvl w:ilvl="3">
      <w:start w:val="1"/>
      <w:numFmt w:val="decimal"/>
      <w:lvlText w:val="%1.%2.%3.%4."/>
      <w:lvlJc w:val="left"/>
      <w:pPr>
        <w:ind w:left="2088" w:hanging="648"/>
      </w:pPr>
      <w:rPr>
        <w:rFonts w:hint="default"/>
        <w:b w:val="0"/>
        <w:bCs w:val="0"/>
        <w:i w:val="0"/>
        <w:iCs w:val="0"/>
        <w:smallCaps w:val="0"/>
        <w:strike w:val="0"/>
        <w:color w:val="000000"/>
        <w:spacing w:val="0"/>
        <w:w w:val="100"/>
        <w:position w:val="0"/>
        <w:sz w:val="22"/>
        <w:szCs w:val="22"/>
        <w:u w:val="none"/>
      </w:rPr>
    </w:lvl>
    <w:lvl w:ilvl="4">
      <w:start w:val="1"/>
      <w:numFmt w:val="decimal"/>
      <w:lvlText w:val="%1.%2.%3.%4.%5."/>
      <w:lvlJc w:val="left"/>
      <w:pPr>
        <w:ind w:left="2592" w:hanging="792"/>
      </w:pPr>
      <w:rPr>
        <w:rFonts w:hint="default"/>
        <w:b w:val="0"/>
        <w:bCs w:val="0"/>
        <w:i w:val="0"/>
        <w:iCs w:val="0"/>
        <w:smallCaps w:val="0"/>
        <w:strike w:val="0"/>
        <w:color w:val="000000"/>
        <w:spacing w:val="0"/>
        <w:w w:val="100"/>
        <w:position w:val="0"/>
        <w:sz w:val="22"/>
        <w:szCs w:val="22"/>
        <w:u w:val="none"/>
      </w:rPr>
    </w:lvl>
    <w:lvl w:ilvl="5">
      <w:start w:val="1"/>
      <w:numFmt w:val="decimal"/>
      <w:lvlText w:val="%1.%2.%3.%4.%5.%6."/>
      <w:lvlJc w:val="left"/>
      <w:pPr>
        <w:ind w:left="3096" w:hanging="936"/>
      </w:pPr>
      <w:rPr>
        <w:rFonts w:hint="default"/>
        <w:b w:val="0"/>
        <w:bCs w:val="0"/>
        <w:i w:val="0"/>
        <w:iCs w:val="0"/>
        <w:smallCaps w:val="0"/>
        <w:strike w:val="0"/>
        <w:color w:val="000000"/>
        <w:spacing w:val="0"/>
        <w:w w:val="100"/>
        <w:position w:val="0"/>
        <w:sz w:val="22"/>
        <w:szCs w:val="22"/>
        <w:u w:val="none"/>
      </w:rPr>
    </w:lvl>
    <w:lvl w:ilvl="6">
      <w:start w:val="1"/>
      <w:numFmt w:val="decimal"/>
      <w:lvlText w:val="%1.%2.%3.%4.%5.%6.%7."/>
      <w:lvlJc w:val="left"/>
      <w:pPr>
        <w:ind w:left="3600" w:hanging="1080"/>
      </w:pPr>
      <w:rPr>
        <w:rFonts w:hint="default"/>
        <w:b w:val="0"/>
        <w:bCs w:val="0"/>
        <w:i w:val="0"/>
        <w:iCs w:val="0"/>
        <w:smallCaps w:val="0"/>
        <w:strike w:val="0"/>
        <w:color w:val="000000"/>
        <w:spacing w:val="0"/>
        <w:w w:val="100"/>
        <w:position w:val="0"/>
        <w:sz w:val="22"/>
        <w:szCs w:val="22"/>
        <w:u w:val="none"/>
      </w:rPr>
    </w:lvl>
    <w:lvl w:ilvl="7">
      <w:start w:val="1"/>
      <w:numFmt w:val="decimal"/>
      <w:lvlText w:val="%1.%2.%3.%4.%5.%6.%7.%8."/>
      <w:lvlJc w:val="left"/>
      <w:pPr>
        <w:ind w:left="4104" w:hanging="1224"/>
      </w:pPr>
      <w:rPr>
        <w:rFonts w:hint="default"/>
        <w:b w:val="0"/>
        <w:bCs w:val="0"/>
        <w:i w:val="0"/>
        <w:iCs w:val="0"/>
        <w:smallCaps w:val="0"/>
        <w:strike w:val="0"/>
        <w:color w:val="000000"/>
        <w:spacing w:val="0"/>
        <w:w w:val="100"/>
        <w:position w:val="0"/>
        <w:sz w:val="22"/>
        <w:szCs w:val="22"/>
        <w:u w:val="none"/>
      </w:rPr>
    </w:lvl>
    <w:lvl w:ilvl="8">
      <w:start w:val="1"/>
      <w:numFmt w:val="decimal"/>
      <w:lvlText w:val="%1.%2.%3.%4.%5.%6.%7.%8.%9."/>
      <w:lvlJc w:val="left"/>
      <w:pPr>
        <w:ind w:left="4680" w:hanging="1440"/>
      </w:pPr>
      <w:rPr>
        <w:rFonts w:hint="default"/>
        <w:b w:val="0"/>
        <w:bCs w:val="0"/>
        <w:i w:val="0"/>
        <w:iCs w:val="0"/>
        <w:smallCaps w:val="0"/>
        <w:strike w:val="0"/>
        <w:color w:val="000000"/>
        <w:spacing w:val="0"/>
        <w:w w:val="100"/>
        <w:position w:val="0"/>
        <w:sz w:val="22"/>
        <w:szCs w:val="22"/>
        <w:u w:val="none"/>
      </w:rPr>
    </w:lvl>
  </w:abstractNum>
  <w:abstractNum w:abstractNumId="61" w15:restartNumberingAfterBreak="0">
    <w:nsid w:val="673821AF"/>
    <w:multiLevelType w:val="hybridMultilevel"/>
    <w:tmpl w:val="CA42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690675"/>
    <w:multiLevelType w:val="hybridMultilevel"/>
    <w:tmpl w:val="E6029DF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183099"/>
    <w:multiLevelType w:val="hybridMultilevel"/>
    <w:tmpl w:val="36DE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B95CE4"/>
    <w:multiLevelType w:val="hybridMultilevel"/>
    <w:tmpl w:val="EE84CE84"/>
    <w:lvl w:ilvl="0" w:tplc="EAEAA17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5" w15:restartNumberingAfterBreak="0">
    <w:nsid w:val="6C7A5350"/>
    <w:multiLevelType w:val="hybridMultilevel"/>
    <w:tmpl w:val="D6C288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6E080875"/>
    <w:multiLevelType w:val="hybridMultilevel"/>
    <w:tmpl w:val="13E220C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67" w15:restartNumberingAfterBreak="0">
    <w:nsid w:val="6F6E2EA4"/>
    <w:multiLevelType w:val="hybridMultilevel"/>
    <w:tmpl w:val="E906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035C1E"/>
    <w:multiLevelType w:val="hybridMultilevel"/>
    <w:tmpl w:val="512EE5A4"/>
    <w:lvl w:ilvl="0" w:tplc="241A0001">
      <w:start w:val="1"/>
      <w:numFmt w:val="bullet"/>
      <w:lvlText w:val=""/>
      <w:lvlJc w:val="left"/>
      <w:pPr>
        <w:ind w:left="1437" w:hanging="360"/>
      </w:pPr>
      <w:rPr>
        <w:rFonts w:ascii="Symbol" w:hAnsi="Symbol" w:hint="default"/>
      </w:rPr>
    </w:lvl>
    <w:lvl w:ilvl="1" w:tplc="241A0003" w:tentative="1">
      <w:start w:val="1"/>
      <w:numFmt w:val="bullet"/>
      <w:lvlText w:val="o"/>
      <w:lvlJc w:val="left"/>
      <w:pPr>
        <w:ind w:left="2157" w:hanging="360"/>
      </w:pPr>
      <w:rPr>
        <w:rFonts w:ascii="Courier New" w:hAnsi="Courier New" w:cs="Courier New" w:hint="default"/>
      </w:rPr>
    </w:lvl>
    <w:lvl w:ilvl="2" w:tplc="241A0005" w:tentative="1">
      <w:start w:val="1"/>
      <w:numFmt w:val="bullet"/>
      <w:lvlText w:val=""/>
      <w:lvlJc w:val="left"/>
      <w:pPr>
        <w:ind w:left="2877" w:hanging="360"/>
      </w:pPr>
      <w:rPr>
        <w:rFonts w:ascii="Wingdings" w:hAnsi="Wingdings" w:hint="default"/>
      </w:rPr>
    </w:lvl>
    <w:lvl w:ilvl="3" w:tplc="241A0001" w:tentative="1">
      <w:start w:val="1"/>
      <w:numFmt w:val="bullet"/>
      <w:lvlText w:val=""/>
      <w:lvlJc w:val="left"/>
      <w:pPr>
        <w:ind w:left="3597" w:hanging="360"/>
      </w:pPr>
      <w:rPr>
        <w:rFonts w:ascii="Symbol" w:hAnsi="Symbol" w:hint="default"/>
      </w:rPr>
    </w:lvl>
    <w:lvl w:ilvl="4" w:tplc="241A0003" w:tentative="1">
      <w:start w:val="1"/>
      <w:numFmt w:val="bullet"/>
      <w:lvlText w:val="o"/>
      <w:lvlJc w:val="left"/>
      <w:pPr>
        <w:ind w:left="4317" w:hanging="360"/>
      </w:pPr>
      <w:rPr>
        <w:rFonts w:ascii="Courier New" w:hAnsi="Courier New" w:cs="Courier New" w:hint="default"/>
      </w:rPr>
    </w:lvl>
    <w:lvl w:ilvl="5" w:tplc="241A0005" w:tentative="1">
      <w:start w:val="1"/>
      <w:numFmt w:val="bullet"/>
      <w:lvlText w:val=""/>
      <w:lvlJc w:val="left"/>
      <w:pPr>
        <w:ind w:left="5037" w:hanging="360"/>
      </w:pPr>
      <w:rPr>
        <w:rFonts w:ascii="Wingdings" w:hAnsi="Wingdings" w:hint="default"/>
      </w:rPr>
    </w:lvl>
    <w:lvl w:ilvl="6" w:tplc="241A0001" w:tentative="1">
      <w:start w:val="1"/>
      <w:numFmt w:val="bullet"/>
      <w:lvlText w:val=""/>
      <w:lvlJc w:val="left"/>
      <w:pPr>
        <w:ind w:left="5757" w:hanging="360"/>
      </w:pPr>
      <w:rPr>
        <w:rFonts w:ascii="Symbol" w:hAnsi="Symbol" w:hint="default"/>
      </w:rPr>
    </w:lvl>
    <w:lvl w:ilvl="7" w:tplc="241A0003" w:tentative="1">
      <w:start w:val="1"/>
      <w:numFmt w:val="bullet"/>
      <w:lvlText w:val="o"/>
      <w:lvlJc w:val="left"/>
      <w:pPr>
        <w:ind w:left="6477" w:hanging="360"/>
      </w:pPr>
      <w:rPr>
        <w:rFonts w:ascii="Courier New" w:hAnsi="Courier New" w:cs="Courier New" w:hint="default"/>
      </w:rPr>
    </w:lvl>
    <w:lvl w:ilvl="8" w:tplc="241A0005" w:tentative="1">
      <w:start w:val="1"/>
      <w:numFmt w:val="bullet"/>
      <w:lvlText w:val=""/>
      <w:lvlJc w:val="left"/>
      <w:pPr>
        <w:ind w:left="7197" w:hanging="360"/>
      </w:pPr>
      <w:rPr>
        <w:rFonts w:ascii="Wingdings" w:hAnsi="Wingdings" w:hint="default"/>
      </w:rPr>
    </w:lvl>
  </w:abstractNum>
  <w:abstractNum w:abstractNumId="69" w15:restartNumberingAfterBreak="0">
    <w:nsid w:val="71174E5E"/>
    <w:multiLevelType w:val="hybridMultilevel"/>
    <w:tmpl w:val="573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1B6EEF"/>
    <w:multiLevelType w:val="hybridMultilevel"/>
    <w:tmpl w:val="34B2F46C"/>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71" w15:restartNumberingAfterBreak="0">
    <w:nsid w:val="728103DF"/>
    <w:multiLevelType w:val="hybridMultilevel"/>
    <w:tmpl w:val="6D54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51D01"/>
    <w:multiLevelType w:val="hybridMultilevel"/>
    <w:tmpl w:val="A75AA7F8"/>
    <w:lvl w:ilvl="0" w:tplc="241A0001">
      <w:start w:val="1"/>
      <w:numFmt w:val="bullet"/>
      <w:lvlText w:val=""/>
      <w:lvlJc w:val="left"/>
      <w:pPr>
        <w:ind w:left="1211" w:hanging="360"/>
      </w:pPr>
      <w:rPr>
        <w:rFonts w:ascii="Symbol" w:hAnsi="Symbol"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73" w15:restartNumberingAfterBreak="0">
    <w:nsid w:val="779D1690"/>
    <w:multiLevelType w:val="hybridMultilevel"/>
    <w:tmpl w:val="A08487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77E85DF0"/>
    <w:multiLevelType w:val="multilevel"/>
    <w:tmpl w:val="EAA450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86764D9"/>
    <w:multiLevelType w:val="hybridMultilevel"/>
    <w:tmpl w:val="437AEF44"/>
    <w:lvl w:ilvl="0" w:tplc="04090003">
      <w:start w:val="1"/>
      <w:numFmt w:val="bullet"/>
      <w:lvlText w:val="o"/>
      <w:lvlJc w:val="left"/>
      <w:pPr>
        <w:ind w:left="1462" w:hanging="360"/>
      </w:pPr>
      <w:rPr>
        <w:rFonts w:ascii="Courier New" w:hAnsi="Courier New" w:cs="Courier New" w:hint="default"/>
      </w:rPr>
    </w:lvl>
    <w:lvl w:ilvl="1" w:tplc="241A0003" w:tentative="1">
      <w:start w:val="1"/>
      <w:numFmt w:val="bullet"/>
      <w:lvlText w:val="o"/>
      <w:lvlJc w:val="left"/>
      <w:pPr>
        <w:ind w:left="2182" w:hanging="360"/>
      </w:pPr>
      <w:rPr>
        <w:rFonts w:ascii="Courier New" w:hAnsi="Courier New" w:cs="Courier New" w:hint="default"/>
      </w:rPr>
    </w:lvl>
    <w:lvl w:ilvl="2" w:tplc="241A0005" w:tentative="1">
      <w:start w:val="1"/>
      <w:numFmt w:val="bullet"/>
      <w:lvlText w:val=""/>
      <w:lvlJc w:val="left"/>
      <w:pPr>
        <w:ind w:left="2902" w:hanging="360"/>
      </w:pPr>
      <w:rPr>
        <w:rFonts w:ascii="Wingdings" w:hAnsi="Wingdings" w:hint="default"/>
      </w:rPr>
    </w:lvl>
    <w:lvl w:ilvl="3" w:tplc="241A0001" w:tentative="1">
      <w:start w:val="1"/>
      <w:numFmt w:val="bullet"/>
      <w:lvlText w:val=""/>
      <w:lvlJc w:val="left"/>
      <w:pPr>
        <w:ind w:left="3622" w:hanging="360"/>
      </w:pPr>
      <w:rPr>
        <w:rFonts w:ascii="Symbol" w:hAnsi="Symbol" w:hint="default"/>
      </w:rPr>
    </w:lvl>
    <w:lvl w:ilvl="4" w:tplc="241A0003" w:tentative="1">
      <w:start w:val="1"/>
      <w:numFmt w:val="bullet"/>
      <w:lvlText w:val="o"/>
      <w:lvlJc w:val="left"/>
      <w:pPr>
        <w:ind w:left="4342" w:hanging="360"/>
      </w:pPr>
      <w:rPr>
        <w:rFonts w:ascii="Courier New" w:hAnsi="Courier New" w:cs="Courier New" w:hint="default"/>
      </w:rPr>
    </w:lvl>
    <w:lvl w:ilvl="5" w:tplc="241A0005" w:tentative="1">
      <w:start w:val="1"/>
      <w:numFmt w:val="bullet"/>
      <w:lvlText w:val=""/>
      <w:lvlJc w:val="left"/>
      <w:pPr>
        <w:ind w:left="5062" w:hanging="360"/>
      </w:pPr>
      <w:rPr>
        <w:rFonts w:ascii="Wingdings" w:hAnsi="Wingdings" w:hint="default"/>
      </w:rPr>
    </w:lvl>
    <w:lvl w:ilvl="6" w:tplc="241A0001" w:tentative="1">
      <w:start w:val="1"/>
      <w:numFmt w:val="bullet"/>
      <w:lvlText w:val=""/>
      <w:lvlJc w:val="left"/>
      <w:pPr>
        <w:ind w:left="5782" w:hanging="360"/>
      </w:pPr>
      <w:rPr>
        <w:rFonts w:ascii="Symbol" w:hAnsi="Symbol" w:hint="default"/>
      </w:rPr>
    </w:lvl>
    <w:lvl w:ilvl="7" w:tplc="241A0003" w:tentative="1">
      <w:start w:val="1"/>
      <w:numFmt w:val="bullet"/>
      <w:lvlText w:val="o"/>
      <w:lvlJc w:val="left"/>
      <w:pPr>
        <w:ind w:left="6502" w:hanging="360"/>
      </w:pPr>
      <w:rPr>
        <w:rFonts w:ascii="Courier New" w:hAnsi="Courier New" w:cs="Courier New" w:hint="default"/>
      </w:rPr>
    </w:lvl>
    <w:lvl w:ilvl="8" w:tplc="241A0005" w:tentative="1">
      <w:start w:val="1"/>
      <w:numFmt w:val="bullet"/>
      <w:lvlText w:val=""/>
      <w:lvlJc w:val="left"/>
      <w:pPr>
        <w:ind w:left="7222" w:hanging="360"/>
      </w:pPr>
      <w:rPr>
        <w:rFonts w:ascii="Wingdings" w:hAnsi="Wingdings" w:hint="default"/>
      </w:rPr>
    </w:lvl>
  </w:abstractNum>
  <w:abstractNum w:abstractNumId="76" w15:restartNumberingAfterBreak="0">
    <w:nsid w:val="798E0475"/>
    <w:multiLevelType w:val="hybridMultilevel"/>
    <w:tmpl w:val="8C6A6884"/>
    <w:lvl w:ilvl="0" w:tplc="241A0001">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7" w15:restartNumberingAfterBreak="0">
    <w:nsid w:val="7AC0620E"/>
    <w:multiLevelType w:val="hybridMultilevel"/>
    <w:tmpl w:val="2EEEC82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0"/>
  </w:num>
  <w:num w:numId="2">
    <w:abstractNumId w:val="16"/>
  </w:num>
  <w:num w:numId="3">
    <w:abstractNumId w:val="74"/>
  </w:num>
  <w:num w:numId="4">
    <w:abstractNumId w:val="9"/>
  </w:num>
  <w:num w:numId="5">
    <w:abstractNumId w:val="69"/>
  </w:num>
  <w:num w:numId="6">
    <w:abstractNumId w:val="33"/>
  </w:num>
  <w:num w:numId="7">
    <w:abstractNumId w:val="2"/>
  </w:num>
  <w:num w:numId="8">
    <w:abstractNumId w:val="63"/>
  </w:num>
  <w:num w:numId="9">
    <w:abstractNumId w:val="18"/>
  </w:num>
  <w:num w:numId="10">
    <w:abstractNumId w:val="26"/>
  </w:num>
  <w:num w:numId="11">
    <w:abstractNumId w:val="36"/>
  </w:num>
  <w:num w:numId="12">
    <w:abstractNumId w:val="57"/>
  </w:num>
  <w:num w:numId="13">
    <w:abstractNumId w:val="67"/>
  </w:num>
  <w:num w:numId="14">
    <w:abstractNumId w:val="0"/>
  </w:num>
  <w:num w:numId="15">
    <w:abstractNumId w:val="61"/>
  </w:num>
  <w:num w:numId="16">
    <w:abstractNumId w:val="71"/>
  </w:num>
  <w:num w:numId="17">
    <w:abstractNumId w:val="56"/>
  </w:num>
  <w:num w:numId="18">
    <w:abstractNumId w:val="7"/>
  </w:num>
  <w:num w:numId="19">
    <w:abstractNumId w:val="30"/>
  </w:num>
  <w:num w:numId="20">
    <w:abstractNumId w:val="23"/>
  </w:num>
  <w:num w:numId="21">
    <w:abstractNumId w:val="5"/>
  </w:num>
  <w:num w:numId="22">
    <w:abstractNumId w:val="4"/>
  </w:num>
  <w:num w:numId="23">
    <w:abstractNumId w:val="68"/>
  </w:num>
  <w:num w:numId="24">
    <w:abstractNumId w:val="53"/>
  </w:num>
  <w:num w:numId="25">
    <w:abstractNumId w:val="35"/>
  </w:num>
  <w:num w:numId="26">
    <w:abstractNumId w:val="22"/>
  </w:num>
  <w:num w:numId="27">
    <w:abstractNumId w:val="27"/>
  </w:num>
  <w:num w:numId="28">
    <w:abstractNumId w:val="12"/>
  </w:num>
  <w:num w:numId="29">
    <w:abstractNumId w:val="51"/>
  </w:num>
  <w:num w:numId="30">
    <w:abstractNumId w:val="17"/>
  </w:num>
  <w:num w:numId="31">
    <w:abstractNumId w:val="76"/>
  </w:num>
  <w:num w:numId="32">
    <w:abstractNumId w:val="72"/>
  </w:num>
  <w:num w:numId="33">
    <w:abstractNumId w:val="48"/>
  </w:num>
  <w:num w:numId="34">
    <w:abstractNumId w:val="54"/>
  </w:num>
  <w:num w:numId="35">
    <w:abstractNumId w:val="55"/>
  </w:num>
  <w:num w:numId="36">
    <w:abstractNumId w:val="59"/>
  </w:num>
  <w:num w:numId="37">
    <w:abstractNumId w:val="38"/>
  </w:num>
  <w:num w:numId="38">
    <w:abstractNumId w:val="62"/>
  </w:num>
  <w:num w:numId="39">
    <w:abstractNumId w:val="1"/>
  </w:num>
  <w:num w:numId="40">
    <w:abstractNumId w:val="21"/>
  </w:num>
  <w:num w:numId="41">
    <w:abstractNumId w:val="13"/>
  </w:num>
  <w:num w:numId="42">
    <w:abstractNumId w:val="37"/>
  </w:num>
  <w:num w:numId="43">
    <w:abstractNumId w:val="77"/>
  </w:num>
  <w:num w:numId="44">
    <w:abstractNumId w:val="50"/>
  </w:num>
  <w:num w:numId="45">
    <w:abstractNumId w:val="73"/>
  </w:num>
  <w:num w:numId="46">
    <w:abstractNumId w:val="40"/>
  </w:num>
  <w:num w:numId="47">
    <w:abstractNumId w:val="6"/>
  </w:num>
  <w:num w:numId="48">
    <w:abstractNumId w:val="8"/>
  </w:num>
  <w:num w:numId="49">
    <w:abstractNumId w:val="31"/>
  </w:num>
  <w:num w:numId="50">
    <w:abstractNumId w:val="29"/>
  </w:num>
  <w:num w:numId="51">
    <w:abstractNumId w:val="25"/>
  </w:num>
  <w:num w:numId="52">
    <w:abstractNumId w:val="28"/>
  </w:num>
  <w:num w:numId="53">
    <w:abstractNumId w:val="43"/>
  </w:num>
  <w:num w:numId="54">
    <w:abstractNumId w:val="46"/>
  </w:num>
  <w:num w:numId="55">
    <w:abstractNumId w:val="10"/>
  </w:num>
  <w:num w:numId="56">
    <w:abstractNumId w:val="15"/>
  </w:num>
  <w:num w:numId="57">
    <w:abstractNumId w:val="45"/>
  </w:num>
  <w:num w:numId="58">
    <w:abstractNumId w:val="44"/>
  </w:num>
  <w:num w:numId="59">
    <w:abstractNumId w:val="34"/>
  </w:num>
  <w:num w:numId="60">
    <w:abstractNumId w:val="32"/>
  </w:num>
  <w:num w:numId="61">
    <w:abstractNumId w:val="47"/>
  </w:num>
  <w:num w:numId="62">
    <w:abstractNumId w:val="65"/>
  </w:num>
  <w:num w:numId="63">
    <w:abstractNumId w:val="49"/>
  </w:num>
  <w:num w:numId="64">
    <w:abstractNumId w:val="39"/>
  </w:num>
  <w:num w:numId="65">
    <w:abstractNumId w:val="58"/>
  </w:num>
  <w:num w:numId="66">
    <w:abstractNumId w:val="41"/>
  </w:num>
  <w:num w:numId="67">
    <w:abstractNumId w:val="66"/>
  </w:num>
  <w:num w:numId="68">
    <w:abstractNumId w:val="14"/>
  </w:num>
  <w:num w:numId="69">
    <w:abstractNumId w:val="70"/>
  </w:num>
  <w:num w:numId="70">
    <w:abstractNumId w:val="20"/>
  </w:num>
  <w:num w:numId="71">
    <w:abstractNumId w:val="75"/>
  </w:num>
  <w:num w:numId="72">
    <w:abstractNumId w:val="11"/>
  </w:num>
  <w:num w:numId="73">
    <w:abstractNumId w:val="42"/>
  </w:num>
  <w:num w:numId="74">
    <w:abstractNumId w:val="19"/>
  </w:num>
  <w:num w:numId="75">
    <w:abstractNumId w:val="52"/>
  </w:num>
  <w:num w:numId="76">
    <w:abstractNumId w:val="3"/>
  </w:num>
  <w:num w:numId="77">
    <w:abstractNumId w:val="64"/>
  </w:num>
  <w:num w:numId="78">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BE" w:vendorID="64" w:dllVersion="131078" w:nlCheck="1" w:checkStyle="0"/>
  <w:activeWritingStyle w:appName="MSWord" w:lang="en-US" w:vendorID="64" w:dllVersion="131078" w:nlCheck="1" w:checkStyle="0"/>
  <w:activeWritingStyle w:appName="MSWord" w:lang="en-GB" w:vendorID="64" w:dllVersion="131078"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85"/>
    <w:rsid w:val="00000FD6"/>
    <w:rsid w:val="0000258F"/>
    <w:rsid w:val="00003810"/>
    <w:rsid w:val="00004032"/>
    <w:rsid w:val="00005A34"/>
    <w:rsid w:val="00005BEA"/>
    <w:rsid w:val="00006995"/>
    <w:rsid w:val="00007A8A"/>
    <w:rsid w:val="000105EA"/>
    <w:rsid w:val="00010D2F"/>
    <w:rsid w:val="00010FB3"/>
    <w:rsid w:val="000120E6"/>
    <w:rsid w:val="000122F6"/>
    <w:rsid w:val="00012EF0"/>
    <w:rsid w:val="00014798"/>
    <w:rsid w:val="00015A63"/>
    <w:rsid w:val="000162DE"/>
    <w:rsid w:val="000174DC"/>
    <w:rsid w:val="00017ADB"/>
    <w:rsid w:val="00020E55"/>
    <w:rsid w:val="000210C2"/>
    <w:rsid w:val="00021506"/>
    <w:rsid w:val="000220A7"/>
    <w:rsid w:val="000226F7"/>
    <w:rsid w:val="00022E06"/>
    <w:rsid w:val="00025477"/>
    <w:rsid w:val="00025742"/>
    <w:rsid w:val="00026FF6"/>
    <w:rsid w:val="000271EC"/>
    <w:rsid w:val="0002795D"/>
    <w:rsid w:val="00030248"/>
    <w:rsid w:val="00030B94"/>
    <w:rsid w:val="00030BE8"/>
    <w:rsid w:val="0003112D"/>
    <w:rsid w:val="0003167E"/>
    <w:rsid w:val="00032290"/>
    <w:rsid w:val="0003238D"/>
    <w:rsid w:val="000329A3"/>
    <w:rsid w:val="00032FF1"/>
    <w:rsid w:val="00032FF9"/>
    <w:rsid w:val="0003307F"/>
    <w:rsid w:val="000350C2"/>
    <w:rsid w:val="000361FC"/>
    <w:rsid w:val="00036871"/>
    <w:rsid w:val="0004243F"/>
    <w:rsid w:val="00042A03"/>
    <w:rsid w:val="00042CB9"/>
    <w:rsid w:val="00042E89"/>
    <w:rsid w:val="00043648"/>
    <w:rsid w:val="00043AA6"/>
    <w:rsid w:val="00043E71"/>
    <w:rsid w:val="00044B9F"/>
    <w:rsid w:val="00044F7C"/>
    <w:rsid w:val="000452CC"/>
    <w:rsid w:val="00045CB7"/>
    <w:rsid w:val="00046078"/>
    <w:rsid w:val="00046554"/>
    <w:rsid w:val="0004698B"/>
    <w:rsid w:val="000475EF"/>
    <w:rsid w:val="00050071"/>
    <w:rsid w:val="00050E54"/>
    <w:rsid w:val="0005318C"/>
    <w:rsid w:val="000538DB"/>
    <w:rsid w:val="00056BDB"/>
    <w:rsid w:val="00057748"/>
    <w:rsid w:val="00057843"/>
    <w:rsid w:val="000600E6"/>
    <w:rsid w:val="00060D28"/>
    <w:rsid w:val="00061EC8"/>
    <w:rsid w:val="00062899"/>
    <w:rsid w:val="00062B7A"/>
    <w:rsid w:val="000634B2"/>
    <w:rsid w:val="000647ED"/>
    <w:rsid w:val="000652EE"/>
    <w:rsid w:val="00065871"/>
    <w:rsid w:val="00066F6F"/>
    <w:rsid w:val="0006716E"/>
    <w:rsid w:val="0007029F"/>
    <w:rsid w:val="00071124"/>
    <w:rsid w:val="00071F86"/>
    <w:rsid w:val="000739E3"/>
    <w:rsid w:val="00073C75"/>
    <w:rsid w:val="000751A6"/>
    <w:rsid w:val="000754D1"/>
    <w:rsid w:val="000765EC"/>
    <w:rsid w:val="00077421"/>
    <w:rsid w:val="00077E2C"/>
    <w:rsid w:val="00077E31"/>
    <w:rsid w:val="00077FD1"/>
    <w:rsid w:val="00080A33"/>
    <w:rsid w:val="0008122D"/>
    <w:rsid w:val="0008124F"/>
    <w:rsid w:val="00082245"/>
    <w:rsid w:val="00082EF0"/>
    <w:rsid w:val="00083C78"/>
    <w:rsid w:val="000843CB"/>
    <w:rsid w:val="00085879"/>
    <w:rsid w:val="0008628F"/>
    <w:rsid w:val="0008675A"/>
    <w:rsid w:val="00086771"/>
    <w:rsid w:val="00086D77"/>
    <w:rsid w:val="000876FD"/>
    <w:rsid w:val="000878FA"/>
    <w:rsid w:val="00091810"/>
    <w:rsid w:val="00091877"/>
    <w:rsid w:val="00091CAF"/>
    <w:rsid w:val="000948B0"/>
    <w:rsid w:val="00095519"/>
    <w:rsid w:val="00095D83"/>
    <w:rsid w:val="00096544"/>
    <w:rsid w:val="00096560"/>
    <w:rsid w:val="00096743"/>
    <w:rsid w:val="00096970"/>
    <w:rsid w:val="000969E3"/>
    <w:rsid w:val="00096C2F"/>
    <w:rsid w:val="00097D25"/>
    <w:rsid w:val="00097F6D"/>
    <w:rsid w:val="000A0EB2"/>
    <w:rsid w:val="000A11ED"/>
    <w:rsid w:val="000A1CF6"/>
    <w:rsid w:val="000A265E"/>
    <w:rsid w:val="000A2FC8"/>
    <w:rsid w:val="000A3110"/>
    <w:rsid w:val="000A3570"/>
    <w:rsid w:val="000A6A61"/>
    <w:rsid w:val="000A6C57"/>
    <w:rsid w:val="000A7F41"/>
    <w:rsid w:val="000B089F"/>
    <w:rsid w:val="000B0DE2"/>
    <w:rsid w:val="000B1844"/>
    <w:rsid w:val="000B4F77"/>
    <w:rsid w:val="000B6074"/>
    <w:rsid w:val="000B611A"/>
    <w:rsid w:val="000B6F03"/>
    <w:rsid w:val="000B705F"/>
    <w:rsid w:val="000B735F"/>
    <w:rsid w:val="000B7C4D"/>
    <w:rsid w:val="000B7DAC"/>
    <w:rsid w:val="000C0829"/>
    <w:rsid w:val="000C2065"/>
    <w:rsid w:val="000C2495"/>
    <w:rsid w:val="000C2A24"/>
    <w:rsid w:val="000C2AA9"/>
    <w:rsid w:val="000C3BEF"/>
    <w:rsid w:val="000C4425"/>
    <w:rsid w:val="000C49CB"/>
    <w:rsid w:val="000C60D5"/>
    <w:rsid w:val="000C6903"/>
    <w:rsid w:val="000C7E54"/>
    <w:rsid w:val="000D11AF"/>
    <w:rsid w:val="000D1CCD"/>
    <w:rsid w:val="000D296A"/>
    <w:rsid w:val="000D37E7"/>
    <w:rsid w:val="000D4A92"/>
    <w:rsid w:val="000D5108"/>
    <w:rsid w:val="000D5554"/>
    <w:rsid w:val="000D5E79"/>
    <w:rsid w:val="000D642D"/>
    <w:rsid w:val="000E1769"/>
    <w:rsid w:val="000E1BED"/>
    <w:rsid w:val="000E33C9"/>
    <w:rsid w:val="000E3C8A"/>
    <w:rsid w:val="000E41FD"/>
    <w:rsid w:val="000E44A8"/>
    <w:rsid w:val="000E44B7"/>
    <w:rsid w:val="000E469D"/>
    <w:rsid w:val="000E53C0"/>
    <w:rsid w:val="000E5929"/>
    <w:rsid w:val="000E65E1"/>
    <w:rsid w:val="000E6E44"/>
    <w:rsid w:val="000E7396"/>
    <w:rsid w:val="000E78BD"/>
    <w:rsid w:val="000E7FF8"/>
    <w:rsid w:val="000F10AD"/>
    <w:rsid w:val="000F1495"/>
    <w:rsid w:val="000F23AE"/>
    <w:rsid w:val="000F28C4"/>
    <w:rsid w:val="000F37C1"/>
    <w:rsid w:val="000F7810"/>
    <w:rsid w:val="000F7884"/>
    <w:rsid w:val="000F7FA9"/>
    <w:rsid w:val="001000CB"/>
    <w:rsid w:val="00100619"/>
    <w:rsid w:val="00101406"/>
    <w:rsid w:val="00102B04"/>
    <w:rsid w:val="0010387B"/>
    <w:rsid w:val="00104EEF"/>
    <w:rsid w:val="00105BF8"/>
    <w:rsid w:val="00110DBE"/>
    <w:rsid w:val="001114F0"/>
    <w:rsid w:val="001118A9"/>
    <w:rsid w:val="00111D2D"/>
    <w:rsid w:val="00113147"/>
    <w:rsid w:val="00114663"/>
    <w:rsid w:val="00114C64"/>
    <w:rsid w:val="001157BB"/>
    <w:rsid w:val="00115F62"/>
    <w:rsid w:val="00120DE8"/>
    <w:rsid w:val="00122F07"/>
    <w:rsid w:val="00123080"/>
    <w:rsid w:val="001232A1"/>
    <w:rsid w:val="00123EF8"/>
    <w:rsid w:val="0012419B"/>
    <w:rsid w:val="0012422D"/>
    <w:rsid w:val="001248D7"/>
    <w:rsid w:val="00125ACE"/>
    <w:rsid w:val="00126586"/>
    <w:rsid w:val="001301F5"/>
    <w:rsid w:val="00130F17"/>
    <w:rsid w:val="001317B0"/>
    <w:rsid w:val="00133181"/>
    <w:rsid w:val="001345F7"/>
    <w:rsid w:val="001355E9"/>
    <w:rsid w:val="00135AFB"/>
    <w:rsid w:val="00140135"/>
    <w:rsid w:val="001403FB"/>
    <w:rsid w:val="00140C77"/>
    <w:rsid w:val="0014116E"/>
    <w:rsid w:val="00141683"/>
    <w:rsid w:val="00143911"/>
    <w:rsid w:val="001439E0"/>
    <w:rsid w:val="00143E17"/>
    <w:rsid w:val="00143F9D"/>
    <w:rsid w:val="001447DF"/>
    <w:rsid w:val="0014563D"/>
    <w:rsid w:val="00146890"/>
    <w:rsid w:val="00146C77"/>
    <w:rsid w:val="00147077"/>
    <w:rsid w:val="0014725E"/>
    <w:rsid w:val="00147CD2"/>
    <w:rsid w:val="00147F06"/>
    <w:rsid w:val="00150451"/>
    <w:rsid w:val="001505B0"/>
    <w:rsid w:val="00151F08"/>
    <w:rsid w:val="00152472"/>
    <w:rsid w:val="00153406"/>
    <w:rsid w:val="00153453"/>
    <w:rsid w:val="00153624"/>
    <w:rsid w:val="00154A8C"/>
    <w:rsid w:val="00156477"/>
    <w:rsid w:val="00156D21"/>
    <w:rsid w:val="001572A7"/>
    <w:rsid w:val="00157AC5"/>
    <w:rsid w:val="0016018E"/>
    <w:rsid w:val="00160F34"/>
    <w:rsid w:val="001636E9"/>
    <w:rsid w:val="00164116"/>
    <w:rsid w:val="001642A7"/>
    <w:rsid w:val="0016489F"/>
    <w:rsid w:val="001648BB"/>
    <w:rsid w:val="001665C9"/>
    <w:rsid w:val="00166BBD"/>
    <w:rsid w:val="00167860"/>
    <w:rsid w:val="00170EBB"/>
    <w:rsid w:val="00171FBB"/>
    <w:rsid w:val="00174FFF"/>
    <w:rsid w:val="001754B6"/>
    <w:rsid w:val="00175FDC"/>
    <w:rsid w:val="0017600D"/>
    <w:rsid w:val="00176604"/>
    <w:rsid w:val="00177805"/>
    <w:rsid w:val="00180373"/>
    <w:rsid w:val="00180400"/>
    <w:rsid w:val="0018061F"/>
    <w:rsid w:val="001807C5"/>
    <w:rsid w:val="0018133E"/>
    <w:rsid w:val="00181FCE"/>
    <w:rsid w:val="00182B47"/>
    <w:rsid w:val="0018324F"/>
    <w:rsid w:val="00183E17"/>
    <w:rsid w:val="001840A0"/>
    <w:rsid w:val="001843F4"/>
    <w:rsid w:val="00184A1B"/>
    <w:rsid w:val="00184AD5"/>
    <w:rsid w:val="00184CB7"/>
    <w:rsid w:val="00184FD9"/>
    <w:rsid w:val="00185DCA"/>
    <w:rsid w:val="00185E0B"/>
    <w:rsid w:val="00186585"/>
    <w:rsid w:val="00187C80"/>
    <w:rsid w:val="00190113"/>
    <w:rsid w:val="00190646"/>
    <w:rsid w:val="00191932"/>
    <w:rsid w:val="00192406"/>
    <w:rsid w:val="001924F3"/>
    <w:rsid w:val="001936F1"/>
    <w:rsid w:val="00193BCA"/>
    <w:rsid w:val="00193F54"/>
    <w:rsid w:val="00194AC2"/>
    <w:rsid w:val="001958C9"/>
    <w:rsid w:val="001962E2"/>
    <w:rsid w:val="00196C5D"/>
    <w:rsid w:val="001974E4"/>
    <w:rsid w:val="00197786"/>
    <w:rsid w:val="001A0945"/>
    <w:rsid w:val="001A2494"/>
    <w:rsid w:val="001A355B"/>
    <w:rsid w:val="001A4456"/>
    <w:rsid w:val="001A4CF4"/>
    <w:rsid w:val="001A5200"/>
    <w:rsid w:val="001A56A9"/>
    <w:rsid w:val="001A5E39"/>
    <w:rsid w:val="001A6A11"/>
    <w:rsid w:val="001A784F"/>
    <w:rsid w:val="001A7D1E"/>
    <w:rsid w:val="001B077F"/>
    <w:rsid w:val="001B1736"/>
    <w:rsid w:val="001B1E83"/>
    <w:rsid w:val="001B28C5"/>
    <w:rsid w:val="001B33A9"/>
    <w:rsid w:val="001B3BDD"/>
    <w:rsid w:val="001B3F05"/>
    <w:rsid w:val="001B44F1"/>
    <w:rsid w:val="001B60C4"/>
    <w:rsid w:val="001B67F1"/>
    <w:rsid w:val="001B6CCD"/>
    <w:rsid w:val="001B70AB"/>
    <w:rsid w:val="001B72D7"/>
    <w:rsid w:val="001C0DE6"/>
    <w:rsid w:val="001C11B2"/>
    <w:rsid w:val="001C315A"/>
    <w:rsid w:val="001C342A"/>
    <w:rsid w:val="001C3C56"/>
    <w:rsid w:val="001C4261"/>
    <w:rsid w:val="001C49F7"/>
    <w:rsid w:val="001C5D9F"/>
    <w:rsid w:val="001D0372"/>
    <w:rsid w:val="001D05B6"/>
    <w:rsid w:val="001D0AE3"/>
    <w:rsid w:val="001D0BEA"/>
    <w:rsid w:val="001D0F4A"/>
    <w:rsid w:val="001D14A3"/>
    <w:rsid w:val="001D23F1"/>
    <w:rsid w:val="001D2B9D"/>
    <w:rsid w:val="001D2C2F"/>
    <w:rsid w:val="001D37B1"/>
    <w:rsid w:val="001D4FA3"/>
    <w:rsid w:val="001D5136"/>
    <w:rsid w:val="001D588C"/>
    <w:rsid w:val="001D6668"/>
    <w:rsid w:val="001D7E4F"/>
    <w:rsid w:val="001E0BA3"/>
    <w:rsid w:val="001E0BC9"/>
    <w:rsid w:val="001E16EF"/>
    <w:rsid w:val="001E2074"/>
    <w:rsid w:val="001E271E"/>
    <w:rsid w:val="001E275E"/>
    <w:rsid w:val="001E2F37"/>
    <w:rsid w:val="001E33C4"/>
    <w:rsid w:val="001E410F"/>
    <w:rsid w:val="001E47C3"/>
    <w:rsid w:val="001E4CDE"/>
    <w:rsid w:val="001E61B8"/>
    <w:rsid w:val="001F0226"/>
    <w:rsid w:val="001F36B6"/>
    <w:rsid w:val="001F3D6E"/>
    <w:rsid w:val="001F4201"/>
    <w:rsid w:val="001F4374"/>
    <w:rsid w:val="001F4553"/>
    <w:rsid w:val="001F4708"/>
    <w:rsid w:val="001F49C9"/>
    <w:rsid w:val="001F64F8"/>
    <w:rsid w:val="001F7885"/>
    <w:rsid w:val="0020050B"/>
    <w:rsid w:val="002009FA"/>
    <w:rsid w:val="00200B78"/>
    <w:rsid w:val="002019FF"/>
    <w:rsid w:val="00201EA4"/>
    <w:rsid w:val="00201EDD"/>
    <w:rsid w:val="00202E38"/>
    <w:rsid w:val="0020420B"/>
    <w:rsid w:val="00204839"/>
    <w:rsid w:val="00204ADC"/>
    <w:rsid w:val="00205A3A"/>
    <w:rsid w:val="00205D45"/>
    <w:rsid w:val="00205D92"/>
    <w:rsid w:val="002077B5"/>
    <w:rsid w:val="00210073"/>
    <w:rsid w:val="00210653"/>
    <w:rsid w:val="002115A0"/>
    <w:rsid w:val="00212085"/>
    <w:rsid w:val="0021215D"/>
    <w:rsid w:val="002121E5"/>
    <w:rsid w:val="00212350"/>
    <w:rsid w:val="00213239"/>
    <w:rsid w:val="00214CC2"/>
    <w:rsid w:val="00217A96"/>
    <w:rsid w:val="00217DEC"/>
    <w:rsid w:val="00222D94"/>
    <w:rsid w:val="0022395D"/>
    <w:rsid w:val="00224030"/>
    <w:rsid w:val="002244B2"/>
    <w:rsid w:val="00224596"/>
    <w:rsid w:val="002245CB"/>
    <w:rsid w:val="00224BBB"/>
    <w:rsid w:val="00225E74"/>
    <w:rsid w:val="0022603F"/>
    <w:rsid w:val="00226874"/>
    <w:rsid w:val="00227E28"/>
    <w:rsid w:val="0023001C"/>
    <w:rsid w:val="00230F9F"/>
    <w:rsid w:val="00233DD8"/>
    <w:rsid w:val="00235781"/>
    <w:rsid w:val="00235BE6"/>
    <w:rsid w:val="00236D5C"/>
    <w:rsid w:val="00237664"/>
    <w:rsid w:val="0024045A"/>
    <w:rsid w:val="002427DF"/>
    <w:rsid w:val="00242BEF"/>
    <w:rsid w:val="00243342"/>
    <w:rsid w:val="002451E3"/>
    <w:rsid w:val="00245912"/>
    <w:rsid w:val="0024614A"/>
    <w:rsid w:val="00246173"/>
    <w:rsid w:val="00246E72"/>
    <w:rsid w:val="002509A7"/>
    <w:rsid w:val="002532F1"/>
    <w:rsid w:val="002535E2"/>
    <w:rsid w:val="002606C2"/>
    <w:rsid w:val="00261E1A"/>
    <w:rsid w:val="0026250A"/>
    <w:rsid w:val="002631FA"/>
    <w:rsid w:val="00270217"/>
    <w:rsid w:val="002711D8"/>
    <w:rsid w:val="0027162C"/>
    <w:rsid w:val="002730E1"/>
    <w:rsid w:val="002734CE"/>
    <w:rsid w:val="00273856"/>
    <w:rsid w:val="00274FC0"/>
    <w:rsid w:val="002758C0"/>
    <w:rsid w:val="00276B2D"/>
    <w:rsid w:val="00277F3D"/>
    <w:rsid w:val="0028062D"/>
    <w:rsid w:val="00282596"/>
    <w:rsid w:val="00282AAA"/>
    <w:rsid w:val="00282CAA"/>
    <w:rsid w:val="00283245"/>
    <w:rsid w:val="002835CE"/>
    <w:rsid w:val="00284282"/>
    <w:rsid w:val="00284BDA"/>
    <w:rsid w:val="0028522D"/>
    <w:rsid w:val="00285FE1"/>
    <w:rsid w:val="00290AD2"/>
    <w:rsid w:val="00291A7B"/>
    <w:rsid w:val="00291E34"/>
    <w:rsid w:val="002931E8"/>
    <w:rsid w:val="002935CC"/>
    <w:rsid w:val="0029505B"/>
    <w:rsid w:val="002953AD"/>
    <w:rsid w:val="00296565"/>
    <w:rsid w:val="00297E95"/>
    <w:rsid w:val="002A08F7"/>
    <w:rsid w:val="002A0AE4"/>
    <w:rsid w:val="002A14F4"/>
    <w:rsid w:val="002A19A3"/>
    <w:rsid w:val="002A1B7F"/>
    <w:rsid w:val="002A1CC6"/>
    <w:rsid w:val="002A1D79"/>
    <w:rsid w:val="002A1E4B"/>
    <w:rsid w:val="002A27F6"/>
    <w:rsid w:val="002A4BCE"/>
    <w:rsid w:val="002A598C"/>
    <w:rsid w:val="002A6307"/>
    <w:rsid w:val="002A67A5"/>
    <w:rsid w:val="002A7579"/>
    <w:rsid w:val="002A79CC"/>
    <w:rsid w:val="002A7BBF"/>
    <w:rsid w:val="002B02C8"/>
    <w:rsid w:val="002B1266"/>
    <w:rsid w:val="002B1438"/>
    <w:rsid w:val="002B1865"/>
    <w:rsid w:val="002B25DD"/>
    <w:rsid w:val="002B2DBE"/>
    <w:rsid w:val="002B3653"/>
    <w:rsid w:val="002B36E2"/>
    <w:rsid w:val="002B46F6"/>
    <w:rsid w:val="002B70E5"/>
    <w:rsid w:val="002B7252"/>
    <w:rsid w:val="002C0B13"/>
    <w:rsid w:val="002C1747"/>
    <w:rsid w:val="002C3CF5"/>
    <w:rsid w:val="002C4534"/>
    <w:rsid w:val="002C48C6"/>
    <w:rsid w:val="002C50A0"/>
    <w:rsid w:val="002C50A1"/>
    <w:rsid w:val="002C5DBC"/>
    <w:rsid w:val="002C6831"/>
    <w:rsid w:val="002C76CB"/>
    <w:rsid w:val="002C7826"/>
    <w:rsid w:val="002D01F9"/>
    <w:rsid w:val="002D09FE"/>
    <w:rsid w:val="002D0AD5"/>
    <w:rsid w:val="002D0B09"/>
    <w:rsid w:val="002D0CC1"/>
    <w:rsid w:val="002D170C"/>
    <w:rsid w:val="002D1729"/>
    <w:rsid w:val="002D2563"/>
    <w:rsid w:val="002D312D"/>
    <w:rsid w:val="002D36DF"/>
    <w:rsid w:val="002D5004"/>
    <w:rsid w:val="002D5AA2"/>
    <w:rsid w:val="002D6A7B"/>
    <w:rsid w:val="002D717D"/>
    <w:rsid w:val="002E0E0D"/>
    <w:rsid w:val="002E1C61"/>
    <w:rsid w:val="002E2A73"/>
    <w:rsid w:val="002E2D72"/>
    <w:rsid w:val="002E3EB9"/>
    <w:rsid w:val="002E4A7F"/>
    <w:rsid w:val="002E50B5"/>
    <w:rsid w:val="002E51EC"/>
    <w:rsid w:val="002E6743"/>
    <w:rsid w:val="002E680B"/>
    <w:rsid w:val="002E6BC2"/>
    <w:rsid w:val="002E7E6F"/>
    <w:rsid w:val="002F0A79"/>
    <w:rsid w:val="002F2482"/>
    <w:rsid w:val="002F31BD"/>
    <w:rsid w:val="002F38D7"/>
    <w:rsid w:val="002F44BD"/>
    <w:rsid w:val="002F4530"/>
    <w:rsid w:val="002F49F7"/>
    <w:rsid w:val="002F58B6"/>
    <w:rsid w:val="002F6B58"/>
    <w:rsid w:val="002F798D"/>
    <w:rsid w:val="002F7ED9"/>
    <w:rsid w:val="00301B2E"/>
    <w:rsid w:val="003022C0"/>
    <w:rsid w:val="00302659"/>
    <w:rsid w:val="003045D1"/>
    <w:rsid w:val="003045D6"/>
    <w:rsid w:val="003060F9"/>
    <w:rsid w:val="00306FCB"/>
    <w:rsid w:val="00307A68"/>
    <w:rsid w:val="003129B6"/>
    <w:rsid w:val="0031379C"/>
    <w:rsid w:val="00313B11"/>
    <w:rsid w:val="003141C2"/>
    <w:rsid w:val="00314822"/>
    <w:rsid w:val="00314FB2"/>
    <w:rsid w:val="003153E0"/>
    <w:rsid w:val="00315845"/>
    <w:rsid w:val="00315B35"/>
    <w:rsid w:val="00316AE9"/>
    <w:rsid w:val="00321D4D"/>
    <w:rsid w:val="003221C3"/>
    <w:rsid w:val="00323050"/>
    <w:rsid w:val="00323795"/>
    <w:rsid w:val="00323CB6"/>
    <w:rsid w:val="00324A9C"/>
    <w:rsid w:val="0032524F"/>
    <w:rsid w:val="00326BD7"/>
    <w:rsid w:val="00330918"/>
    <w:rsid w:val="0033206F"/>
    <w:rsid w:val="00332615"/>
    <w:rsid w:val="00332ED5"/>
    <w:rsid w:val="00332FB6"/>
    <w:rsid w:val="00333EEE"/>
    <w:rsid w:val="0033416C"/>
    <w:rsid w:val="00334F1B"/>
    <w:rsid w:val="00335024"/>
    <w:rsid w:val="003351D8"/>
    <w:rsid w:val="0033554E"/>
    <w:rsid w:val="00335C8F"/>
    <w:rsid w:val="003405A4"/>
    <w:rsid w:val="00340D26"/>
    <w:rsid w:val="00341510"/>
    <w:rsid w:val="00341800"/>
    <w:rsid w:val="00343E1E"/>
    <w:rsid w:val="003443DD"/>
    <w:rsid w:val="00345090"/>
    <w:rsid w:val="00346F2E"/>
    <w:rsid w:val="00347B87"/>
    <w:rsid w:val="003503B9"/>
    <w:rsid w:val="00350B20"/>
    <w:rsid w:val="00351367"/>
    <w:rsid w:val="00352537"/>
    <w:rsid w:val="00352819"/>
    <w:rsid w:val="00353F82"/>
    <w:rsid w:val="0035481C"/>
    <w:rsid w:val="00357C23"/>
    <w:rsid w:val="00360D60"/>
    <w:rsid w:val="00362024"/>
    <w:rsid w:val="00364F45"/>
    <w:rsid w:val="00365347"/>
    <w:rsid w:val="003661E0"/>
    <w:rsid w:val="00366B87"/>
    <w:rsid w:val="00367D53"/>
    <w:rsid w:val="003702B8"/>
    <w:rsid w:val="003714F4"/>
    <w:rsid w:val="00372271"/>
    <w:rsid w:val="00373858"/>
    <w:rsid w:val="00374BEC"/>
    <w:rsid w:val="0037505B"/>
    <w:rsid w:val="003756C3"/>
    <w:rsid w:val="00376F4E"/>
    <w:rsid w:val="00380618"/>
    <w:rsid w:val="00381550"/>
    <w:rsid w:val="003820A7"/>
    <w:rsid w:val="003820EB"/>
    <w:rsid w:val="00383248"/>
    <w:rsid w:val="003833B9"/>
    <w:rsid w:val="00383DAE"/>
    <w:rsid w:val="00385FBA"/>
    <w:rsid w:val="00386AB2"/>
    <w:rsid w:val="00387530"/>
    <w:rsid w:val="003878CF"/>
    <w:rsid w:val="003900F5"/>
    <w:rsid w:val="00390802"/>
    <w:rsid w:val="003912F2"/>
    <w:rsid w:val="00391818"/>
    <w:rsid w:val="0039184D"/>
    <w:rsid w:val="00393E07"/>
    <w:rsid w:val="00394A1D"/>
    <w:rsid w:val="003952EE"/>
    <w:rsid w:val="00395FB6"/>
    <w:rsid w:val="0039790E"/>
    <w:rsid w:val="003A0487"/>
    <w:rsid w:val="003A05E1"/>
    <w:rsid w:val="003A067F"/>
    <w:rsid w:val="003A2116"/>
    <w:rsid w:val="003A3985"/>
    <w:rsid w:val="003A4816"/>
    <w:rsid w:val="003A4A91"/>
    <w:rsid w:val="003A556B"/>
    <w:rsid w:val="003A6BAB"/>
    <w:rsid w:val="003A7ED6"/>
    <w:rsid w:val="003B0701"/>
    <w:rsid w:val="003B0860"/>
    <w:rsid w:val="003B08CE"/>
    <w:rsid w:val="003B0B7E"/>
    <w:rsid w:val="003B0E63"/>
    <w:rsid w:val="003B2BBA"/>
    <w:rsid w:val="003B3D94"/>
    <w:rsid w:val="003B420B"/>
    <w:rsid w:val="003B432A"/>
    <w:rsid w:val="003B4E2B"/>
    <w:rsid w:val="003B52C9"/>
    <w:rsid w:val="003B54A5"/>
    <w:rsid w:val="003B5B43"/>
    <w:rsid w:val="003B6802"/>
    <w:rsid w:val="003B70E0"/>
    <w:rsid w:val="003B7EC1"/>
    <w:rsid w:val="003C116D"/>
    <w:rsid w:val="003C11DE"/>
    <w:rsid w:val="003C1691"/>
    <w:rsid w:val="003C3124"/>
    <w:rsid w:val="003C3BB5"/>
    <w:rsid w:val="003C4ED5"/>
    <w:rsid w:val="003C5FFB"/>
    <w:rsid w:val="003C619B"/>
    <w:rsid w:val="003C6724"/>
    <w:rsid w:val="003C73EC"/>
    <w:rsid w:val="003D0142"/>
    <w:rsid w:val="003D1438"/>
    <w:rsid w:val="003D3267"/>
    <w:rsid w:val="003D33FA"/>
    <w:rsid w:val="003D42F4"/>
    <w:rsid w:val="003D44B6"/>
    <w:rsid w:val="003D572B"/>
    <w:rsid w:val="003D5B6A"/>
    <w:rsid w:val="003D653B"/>
    <w:rsid w:val="003D66D5"/>
    <w:rsid w:val="003D6826"/>
    <w:rsid w:val="003D6AD0"/>
    <w:rsid w:val="003D733A"/>
    <w:rsid w:val="003D76DA"/>
    <w:rsid w:val="003E0D19"/>
    <w:rsid w:val="003E5235"/>
    <w:rsid w:val="003E5AEA"/>
    <w:rsid w:val="003E6208"/>
    <w:rsid w:val="003E7D02"/>
    <w:rsid w:val="003F070F"/>
    <w:rsid w:val="003F159E"/>
    <w:rsid w:val="003F1CB1"/>
    <w:rsid w:val="003F1CE2"/>
    <w:rsid w:val="003F1D11"/>
    <w:rsid w:val="003F410C"/>
    <w:rsid w:val="003F437F"/>
    <w:rsid w:val="003F450A"/>
    <w:rsid w:val="003F48E0"/>
    <w:rsid w:val="003F4AF5"/>
    <w:rsid w:val="003F6725"/>
    <w:rsid w:val="003F6B4D"/>
    <w:rsid w:val="003F6CAA"/>
    <w:rsid w:val="003F7C99"/>
    <w:rsid w:val="00400191"/>
    <w:rsid w:val="004006EB"/>
    <w:rsid w:val="004021F1"/>
    <w:rsid w:val="004024E0"/>
    <w:rsid w:val="00404310"/>
    <w:rsid w:val="004044B0"/>
    <w:rsid w:val="00404A76"/>
    <w:rsid w:val="00405EC2"/>
    <w:rsid w:val="004065AA"/>
    <w:rsid w:val="00406DB4"/>
    <w:rsid w:val="0040738D"/>
    <w:rsid w:val="004075E9"/>
    <w:rsid w:val="00407B4F"/>
    <w:rsid w:val="0041091C"/>
    <w:rsid w:val="004134C5"/>
    <w:rsid w:val="00415548"/>
    <w:rsid w:val="004159A0"/>
    <w:rsid w:val="00416290"/>
    <w:rsid w:val="004162ED"/>
    <w:rsid w:val="00416AA9"/>
    <w:rsid w:val="00416D28"/>
    <w:rsid w:val="00417EC1"/>
    <w:rsid w:val="004201C5"/>
    <w:rsid w:val="004215CA"/>
    <w:rsid w:val="004226EE"/>
    <w:rsid w:val="004228B0"/>
    <w:rsid w:val="004229CE"/>
    <w:rsid w:val="00423D02"/>
    <w:rsid w:val="00423F43"/>
    <w:rsid w:val="004240DA"/>
    <w:rsid w:val="00424D4E"/>
    <w:rsid w:val="00425BBC"/>
    <w:rsid w:val="00425F67"/>
    <w:rsid w:val="004261EA"/>
    <w:rsid w:val="00426CB4"/>
    <w:rsid w:val="00430575"/>
    <w:rsid w:val="00430DF9"/>
    <w:rsid w:val="00430F12"/>
    <w:rsid w:val="00431605"/>
    <w:rsid w:val="004322D1"/>
    <w:rsid w:val="0043346E"/>
    <w:rsid w:val="00433679"/>
    <w:rsid w:val="004339AE"/>
    <w:rsid w:val="004347AE"/>
    <w:rsid w:val="0043500B"/>
    <w:rsid w:val="004367D3"/>
    <w:rsid w:val="00436DF5"/>
    <w:rsid w:val="004373E0"/>
    <w:rsid w:val="00440628"/>
    <w:rsid w:val="004410B0"/>
    <w:rsid w:val="0044347E"/>
    <w:rsid w:val="00443EC6"/>
    <w:rsid w:val="00444036"/>
    <w:rsid w:val="00444369"/>
    <w:rsid w:val="00445D26"/>
    <w:rsid w:val="00445F5D"/>
    <w:rsid w:val="004473F6"/>
    <w:rsid w:val="004478AE"/>
    <w:rsid w:val="00447E2F"/>
    <w:rsid w:val="004505BC"/>
    <w:rsid w:val="00450FDA"/>
    <w:rsid w:val="004515F4"/>
    <w:rsid w:val="004527CC"/>
    <w:rsid w:val="0045308C"/>
    <w:rsid w:val="00453D40"/>
    <w:rsid w:val="0045558D"/>
    <w:rsid w:val="004556F6"/>
    <w:rsid w:val="00455901"/>
    <w:rsid w:val="00456B8C"/>
    <w:rsid w:val="00460D8A"/>
    <w:rsid w:val="00461133"/>
    <w:rsid w:val="0046195B"/>
    <w:rsid w:val="00462BED"/>
    <w:rsid w:val="004637DF"/>
    <w:rsid w:val="004656B2"/>
    <w:rsid w:val="00465D33"/>
    <w:rsid w:val="00466126"/>
    <w:rsid w:val="00471344"/>
    <w:rsid w:val="00471805"/>
    <w:rsid w:val="00471BA5"/>
    <w:rsid w:val="00472EE8"/>
    <w:rsid w:val="0047551B"/>
    <w:rsid w:val="00475F47"/>
    <w:rsid w:val="0047652A"/>
    <w:rsid w:val="0048059B"/>
    <w:rsid w:val="004811C3"/>
    <w:rsid w:val="004813F7"/>
    <w:rsid w:val="0048332C"/>
    <w:rsid w:val="00483EB5"/>
    <w:rsid w:val="004843D1"/>
    <w:rsid w:val="0048600F"/>
    <w:rsid w:val="004867B1"/>
    <w:rsid w:val="00486A2B"/>
    <w:rsid w:val="00486CE0"/>
    <w:rsid w:val="00490175"/>
    <w:rsid w:val="0049083F"/>
    <w:rsid w:val="00490986"/>
    <w:rsid w:val="00490BBD"/>
    <w:rsid w:val="0049137F"/>
    <w:rsid w:val="00491A3F"/>
    <w:rsid w:val="004928CF"/>
    <w:rsid w:val="00493762"/>
    <w:rsid w:val="00493A82"/>
    <w:rsid w:val="00495EC1"/>
    <w:rsid w:val="00496D52"/>
    <w:rsid w:val="004A0246"/>
    <w:rsid w:val="004A0562"/>
    <w:rsid w:val="004A10F5"/>
    <w:rsid w:val="004A1613"/>
    <w:rsid w:val="004A1F14"/>
    <w:rsid w:val="004A29A8"/>
    <w:rsid w:val="004A395B"/>
    <w:rsid w:val="004A497B"/>
    <w:rsid w:val="004A4F39"/>
    <w:rsid w:val="004A4F3C"/>
    <w:rsid w:val="004A5476"/>
    <w:rsid w:val="004A6309"/>
    <w:rsid w:val="004A6C94"/>
    <w:rsid w:val="004A76FE"/>
    <w:rsid w:val="004B0B70"/>
    <w:rsid w:val="004B0F6C"/>
    <w:rsid w:val="004B139B"/>
    <w:rsid w:val="004B243A"/>
    <w:rsid w:val="004B3413"/>
    <w:rsid w:val="004B3FDD"/>
    <w:rsid w:val="004B4654"/>
    <w:rsid w:val="004B654C"/>
    <w:rsid w:val="004B7472"/>
    <w:rsid w:val="004B774D"/>
    <w:rsid w:val="004C04C3"/>
    <w:rsid w:val="004C05A0"/>
    <w:rsid w:val="004C1CBB"/>
    <w:rsid w:val="004C1F34"/>
    <w:rsid w:val="004C41B7"/>
    <w:rsid w:val="004C5044"/>
    <w:rsid w:val="004C6EEB"/>
    <w:rsid w:val="004D11E8"/>
    <w:rsid w:val="004D1CB5"/>
    <w:rsid w:val="004D40D4"/>
    <w:rsid w:val="004D42F5"/>
    <w:rsid w:val="004D5113"/>
    <w:rsid w:val="004D5631"/>
    <w:rsid w:val="004D5C31"/>
    <w:rsid w:val="004D5F21"/>
    <w:rsid w:val="004D6876"/>
    <w:rsid w:val="004D727B"/>
    <w:rsid w:val="004D7482"/>
    <w:rsid w:val="004D7E31"/>
    <w:rsid w:val="004E024A"/>
    <w:rsid w:val="004E0FCE"/>
    <w:rsid w:val="004E18AB"/>
    <w:rsid w:val="004E1A8A"/>
    <w:rsid w:val="004E1AEC"/>
    <w:rsid w:val="004E256C"/>
    <w:rsid w:val="004E2E8B"/>
    <w:rsid w:val="004E363B"/>
    <w:rsid w:val="004E3827"/>
    <w:rsid w:val="004E64FA"/>
    <w:rsid w:val="004E6980"/>
    <w:rsid w:val="004E6A90"/>
    <w:rsid w:val="004E764A"/>
    <w:rsid w:val="004E7CE4"/>
    <w:rsid w:val="004F068F"/>
    <w:rsid w:val="004F0B25"/>
    <w:rsid w:val="004F2C05"/>
    <w:rsid w:val="004F4AB8"/>
    <w:rsid w:val="004F5429"/>
    <w:rsid w:val="004F591B"/>
    <w:rsid w:val="004F5E64"/>
    <w:rsid w:val="004F6F3E"/>
    <w:rsid w:val="004F74EB"/>
    <w:rsid w:val="004F7B34"/>
    <w:rsid w:val="004F7B8A"/>
    <w:rsid w:val="004F7BB6"/>
    <w:rsid w:val="00501450"/>
    <w:rsid w:val="00502668"/>
    <w:rsid w:val="005031EA"/>
    <w:rsid w:val="00504343"/>
    <w:rsid w:val="0050470C"/>
    <w:rsid w:val="00504F9D"/>
    <w:rsid w:val="005051BE"/>
    <w:rsid w:val="005056B2"/>
    <w:rsid w:val="00505EAB"/>
    <w:rsid w:val="00505FA9"/>
    <w:rsid w:val="00506DA1"/>
    <w:rsid w:val="00506E3F"/>
    <w:rsid w:val="005073D7"/>
    <w:rsid w:val="00507FE6"/>
    <w:rsid w:val="005125E0"/>
    <w:rsid w:val="00513CF7"/>
    <w:rsid w:val="00514F4C"/>
    <w:rsid w:val="00517018"/>
    <w:rsid w:val="00517E98"/>
    <w:rsid w:val="00521956"/>
    <w:rsid w:val="00521BEB"/>
    <w:rsid w:val="005220D3"/>
    <w:rsid w:val="0052228B"/>
    <w:rsid w:val="00522396"/>
    <w:rsid w:val="005258EC"/>
    <w:rsid w:val="00525E09"/>
    <w:rsid w:val="00527239"/>
    <w:rsid w:val="00527FCD"/>
    <w:rsid w:val="005305EA"/>
    <w:rsid w:val="005311CD"/>
    <w:rsid w:val="005317B2"/>
    <w:rsid w:val="00531A2F"/>
    <w:rsid w:val="00532804"/>
    <w:rsid w:val="0053280C"/>
    <w:rsid w:val="00532E14"/>
    <w:rsid w:val="00532F6B"/>
    <w:rsid w:val="0053301E"/>
    <w:rsid w:val="00533436"/>
    <w:rsid w:val="005336E8"/>
    <w:rsid w:val="00533BD1"/>
    <w:rsid w:val="0053416C"/>
    <w:rsid w:val="005341C6"/>
    <w:rsid w:val="0053528E"/>
    <w:rsid w:val="00535F10"/>
    <w:rsid w:val="00537FC7"/>
    <w:rsid w:val="00540032"/>
    <w:rsid w:val="00540D9A"/>
    <w:rsid w:val="0054117E"/>
    <w:rsid w:val="0054272E"/>
    <w:rsid w:val="005429FF"/>
    <w:rsid w:val="00550A77"/>
    <w:rsid w:val="00551549"/>
    <w:rsid w:val="00552461"/>
    <w:rsid w:val="00552736"/>
    <w:rsid w:val="0055311F"/>
    <w:rsid w:val="00553D24"/>
    <w:rsid w:val="00555616"/>
    <w:rsid w:val="00555F95"/>
    <w:rsid w:val="00555FF7"/>
    <w:rsid w:val="005562EE"/>
    <w:rsid w:val="00556E4D"/>
    <w:rsid w:val="00556F02"/>
    <w:rsid w:val="00556F18"/>
    <w:rsid w:val="0056185E"/>
    <w:rsid w:val="00562E56"/>
    <w:rsid w:val="0056322E"/>
    <w:rsid w:val="00563496"/>
    <w:rsid w:val="00564DDB"/>
    <w:rsid w:val="005653BF"/>
    <w:rsid w:val="005655A1"/>
    <w:rsid w:val="00565934"/>
    <w:rsid w:val="00565BAF"/>
    <w:rsid w:val="00566203"/>
    <w:rsid w:val="0056654C"/>
    <w:rsid w:val="005679AF"/>
    <w:rsid w:val="00567BC7"/>
    <w:rsid w:val="0057036A"/>
    <w:rsid w:val="00572C43"/>
    <w:rsid w:val="00572C4B"/>
    <w:rsid w:val="0057347F"/>
    <w:rsid w:val="00573C57"/>
    <w:rsid w:val="00574889"/>
    <w:rsid w:val="00575006"/>
    <w:rsid w:val="005754B5"/>
    <w:rsid w:val="00580005"/>
    <w:rsid w:val="00580A53"/>
    <w:rsid w:val="00583CE2"/>
    <w:rsid w:val="005841FD"/>
    <w:rsid w:val="005862E2"/>
    <w:rsid w:val="00586DE0"/>
    <w:rsid w:val="00587819"/>
    <w:rsid w:val="00590DDD"/>
    <w:rsid w:val="00591A70"/>
    <w:rsid w:val="00592031"/>
    <w:rsid w:val="00592FD5"/>
    <w:rsid w:val="00593372"/>
    <w:rsid w:val="00593739"/>
    <w:rsid w:val="00593C64"/>
    <w:rsid w:val="0059422F"/>
    <w:rsid w:val="00594698"/>
    <w:rsid w:val="0059496D"/>
    <w:rsid w:val="00595327"/>
    <w:rsid w:val="00595B12"/>
    <w:rsid w:val="00595FFC"/>
    <w:rsid w:val="005973EA"/>
    <w:rsid w:val="00597E13"/>
    <w:rsid w:val="005A04E3"/>
    <w:rsid w:val="005A08F4"/>
    <w:rsid w:val="005A094C"/>
    <w:rsid w:val="005A0950"/>
    <w:rsid w:val="005A0EE6"/>
    <w:rsid w:val="005A288A"/>
    <w:rsid w:val="005A2DF8"/>
    <w:rsid w:val="005A3B68"/>
    <w:rsid w:val="005A522C"/>
    <w:rsid w:val="005A6F5A"/>
    <w:rsid w:val="005B1457"/>
    <w:rsid w:val="005B2701"/>
    <w:rsid w:val="005B283A"/>
    <w:rsid w:val="005B2FC6"/>
    <w:rsid w:val="005B3A6F"/>
    <w:rsid w:val="005B7C16"/>
    <w:rsid w:val="005C12C5"/>
    <w:rsid w:val="005C1303"/>
    <w:rsid w:val="005C1457"/>
    <w:rsid w:val="005C16E9"/>
    <w:rsid w:val="005C5289"/>
    <w:rsid w:val="005C5576"/>
    <w:rsid w:val="005C676A"/>
    <w:rsid w:val="005C6985"/>
    <w:rsid w:val="005C6D0C"/>
    <w:rsid w:val="005C752D"/>
    <w:rsid w:val="005C7F0B"/>
    <w:rsid w:val="005D0A74"/>
    <w:rsid w:val="005D1181"/>
    <w:rsid w:val="005D1F69"/>
    <w:rsid w:val="005D3381"/>
    <w:rsid w:val="005D58B0"/>
    <w:rsid w:val="005D63C0"/>
    <w:rsid w:val="005D6BD8"/>
    <w:rsid w:val="005D6CF7"/>
    <w:rsid w:val="005D75ED"/>
    <w:rsid w:val="005D7AB3"/>
    <w:rsid w:val="005E05CE"/>
    <w:rsid w:val="005E076E"/>
    <w:rsid w:val="005E09B5"/>
    <w:rsid w:val="005E183A"/>
    <w:rsid w:val="005E18BF"/>
    <w:rsid w:val="005E1B77"/>
    <w:rsid w:val="005E245C"/>
    <w:rsid w:val="005E33BD"/>
    <w:rsid w:val="005E4B5F"/>
    <w:rsid w:val="005E6109"/>
    <w:rsid w:val="005E6621"/>
    <w:rsid w:val="005F1985"/>
    <w:rsid w:val="005F1B0F"/>
    <w:rsid w:val="005F23F9"/>
    <w:rsid w:val="005F2E07"/>
    <w:rsid w:val="005F2FD9"/>
    <w:rsid w:val="005F342A"/>
    <w:rsid w:val="005F44DC"/>
    <w:rsid w:val="005F4634"/>
    <w:rsid w:val="005F47C9"/>
    <w:rsid w:val="005F5583"/>
    <w:rsid w:val="005F55E8"/>
    <w:rsid w:val="005F5B41"/>
    <w:rsid w:val="005F5F9E"/>
    <w:rsid w:val="005F666D"/>
    <w:rsid w:val="00600938"/>
    <w:rsid w:val="00600D6A"/>
    <w:rsid w:val="00601326"/>
    <w:rsid w:val="006048C6"/>
    <w:rsid w:val="006050CC"/>
    <w:rsid w:val="006055B5"/>
    <w:rsid w:val="0060575A"/>
    <w:rsid w:val="0060692C"/>
    <w:rsid w:val="00607AE2"/>
    <w:rsid w:val="0061152E"/>
    <w:rsid w:val="00612828"/>
    <w:rsid w:val="00612B73"/>
    <w:rsid w:val="006139CC"/>
    <w:rsid w:val="006143DA"/>
    <w:rsid w:val="006144B3"/>
    <w:rsid w:val="006144DE"/>
    <w:rsid w:val="00614AD6"/>
    <w:rsid w:val="00615C4A"/>
    <w:rsid w:val="0061642C"/>
    <w:rsid w:val="0061696E"/>
    <w:rsid w:val="006169BD"/>
    <w:rsid w:val="00617115"/>
    <w:rsid w:val="006172D4"/>
    <w:rsid w:val="006206E0"/>
    <w:rsid w:val="00620893"/>
    <w:rsid w:val="00621BD8"/>
    <w:rsid w:val="00621BE7"/>
    <w:rsid w:val="00623043"/>
    <w:rsid w:val="00623FBF"/>
    <w:rsid w:val="00625470"/>
    <w:rsid w:val="0062740C"/>
    <w:rsid w:val="006300DB"/>
    <w:rsid w:val="00631148"/>
    <w:rsid w:val="00632133"/>
    <w:rsid w:val="00632B94"/>
    <w:rsid w:val="00632DBB"/>
    <w:rsid w:val="0063304B"/>
    <w:rsid w:val="00633119"/>
    <w:rsid w:val="006334A3"/>
    <w:rsid w:val="006338A1"/>
    <w:rsid w:val="00633D2B"/>
    <w:rsid w:val="00633DB5"/>
    <w:rsid w:val="00640FA3"/>
    <w:rsid w:val="006414CB"/>
    <w:rsid w:val="00641A66"/>
    <w:rsid w:val="0064231C"/>
    <w:rsid w:val="00642603"/>
    <w:rsid w:val="0064271B"/>
    <w:rsid w:val="00642EA8"/>
    <w:rsid w:val="00642F4B"/>
    <w:rsid w:val="00643A5E"/>
    <w:rsid w:val="0064502F"/>
    <w:rsid w:val="00646600"/>
    <w:rsid w:val="00646B6A"/>
    <w:rsid w:val="00650ACA"/>
    <w:rsid w:val="0065170A"/>
    <w:rsid w:val="00651A6F"/>
    <w:rsid w:val="006527DC"/>
    <w:rsid w:val="00653D9C"/>
    <w:rsid w:val="00654979"/>
    <w:rsid w:val="006550EE"/>
    <w:rsid w:val="00657909"/>
    <w:rsid w:val="00657AED"/>
    <w:rsid w:val="006603C8"/>
    <w:rsid w:val="00660C7F"/>
    <w:rsid w:val="006643F7"/>
    <w:rsid w:val="00667E48"/>
    <w:rsid w:val="0067001B"/>
    <w:rsid w:val="00670270"/>
    <w:rsid w:val="00670E90"/>
    <w:rsid w:val="00671A46"/>
    <w:rsid w:val="00671FBE"/>
    <w:rsid w:val="006722DD"/>
    <w:rsid w:val="006726B8"/>
    <w:rsid w:val="006737DC"/>
    <w:rsid w:val="00674D07"/>
    <w:rsid w:val="0067580C"/>
    <w:rsid w:val="00675F65"/>
    <w:rsid w:val="00675FC0"/>
    <w:rsid w:val="00676473"/>
    <w:rsid w:val="00676CD4"/>
    <w:rsid w:val="00676CF0"/>
    <w:rsid w:val="006805AA"/>
    <w:rsid w:val="00680EBB"/>
    <w:rsid w:val="00682180"/>
    <w:rsid w:val="00682F53"/>
    <w:rsid w:val="00683D0D"/>
    <w:rsid w:val="0068563E"/>
    <w:rsid w:val="00686B89"/>
    <w:rsid w:val="00687808"/>
    <w:rsid w:val="00687F9A"/>
    <w:rsid w:val="00690488"/>
    <w:rsid w:val="00690F50"/>
    <w:rsid w:val="00691103"/>
    <w:rsid w:val="00691275"/>
    <w:rsid w:val="00692E90"/>
    <w:rsid w:val="00692FED"/>
    <w:rsid w:val="00695A53"/>
    <w:rsid w:val="00695B1B"/>
    <w:rsid w:val="00696102"/>
    <w:rsid w:val="00696584"/>
    <w:rsid w:val="00697BCE"/>
    <w:rsid w:val="006A0602"/>
    <w:rsid w:val="006A0BE9"/>
    <w:rsid w:val="006A0D01"/>
    <w:rsid w:val="006A35B7"/>
    <w:rsid w:val="006A3F66"/>
    <w:rsid w:val="006A54A2"/>
    <w:rsid w:val="006A6C54"/>
    <w:rsid w:val="006A719F"/>
    <w:rsid w:val="006A78A1"/>
    <w:rsid w:val="006B004D"/>
    <w:rsid w:val="006B0A25"/>
    <w:rsid w:val="006B152C"/>
    <w:rsid w:val="006B16C9"/>
    <w:rsid w:val="006B1B07"/>
    <w:rsid w:val="006B1B4A"/>
    <w:rsid w:val="006B1E15"/>
    <w:rsid w:val="006B2120"/>
    <w:rsid w:val="006B2750"/>
    <w:rsid w:val="006B2EC0"/>
    <w:rsid w:val="006B2FC7"/>
    <w:rsid w:val="006B3BC6"/>
    <w:rsid w:val="006B5DAC"/>
    <w:rsid w:val="006B6B38"/>
    <w:rsid w:val="006B6DB4"/>
    <w:rsid w:val="006B719D"/>
    <w:rsid w:val="006B7966"/>
    <w:rsid w:val="006C0057"/>
    <w:rsid w:val="006C1FD2"/>
    <w:rsid w:val="006C2C12"/>
    <w:rsid w:val="006C3874"/>
    <w:rsid w:val="006C3CD2"/>
    <w:rsid w:val="006C4408"/>
    <w:rsid w:val="006C46C9"/>
    <w:rsid w:val="006C48E6"/>
    <w:rsid w:val="006C4977"/>
    <w:rsid w:val="006C5797"/>
    <w:rsid w:val="006C64C8"/>
    <w:rsid w:val="006C7654"/>
    <w:rsid w:val="006C770A"/>
    <w:rsid w:val="006C780A"/>
    <w:rsid w:val="006D03C3"/>
    <w:rsid w:val="006D0552"/>
    <w:rsid w:val="006D095E"/>
    <w:rsid w:val="006D3392"/>
    <w:rsid w:val="006D3520"/>
    <w:rsid w:val="006D40E2"/>
    <w:rsid w:val="006D4450"/>
    <w:rsid w:val="006D4A74"/>
    <w:rsid w:val="006D4AE0"/>
    <w:rsid w:val="006D7073"/>
    <w:rsid w:val="006D742D"/>
    <w:rsid w:val="006D7960"/>
    <w:rsid w:val="006D7D29"/>
    <w:rsid w:val="006E0F18"/>
    <w:rsid w:val="006E1D53"/>
    <w:rsid w:val="006E2339"/>
    <w:rsid w:val="006E25C5"/>
    <w:rsid w:val="006E4507"/>
    <w:rsid w:val="006E4A25"/>
    <w:rsid w:val="006E4C21"/>
    <w:rsid w:val="006E4E92"/>
    <w:rsid w:val="006E5E90"/>
    <w:rsid w:val="006E62B5"/>
    <w:rsid w:val="006E6571"/>
    <w:rsid w:val="006E67F0"/>
    <w:rsid w:val="006E6EE9"/>
    <w:rsid w:val="006E7668"/>
    <w:rsid w:val="006F043B"/>
    <w:rsid w:val="006F0687"/>
    <w:rsid w:val="006F323C"/>
    <w:rsid w:val="006F3B2E"/>
    <w:rsid w:val="006F567F"/>
    <w:rsid w:val="006F56D6"/>
    <w:rsid w:val="006F5EB0"/>
    <w:rsid w:val="006F624B"/>
    <w:rsid w:val="006F628D"/>
    <w:rsid w:val="006F6986"/>
    <w:rsid w:val="006F745A"/>
    <w:rsid w:val="00700B5C"/>
    <w:rsid w:val="007032A1"/>
    <w:rsid w:val="00705BB9"/>
    <w:rsid w:val="007072BA"/>
    <w:rsid w:val="007074B2"/>
    <w:rsid w:val="00710DEA"/>
    <w:rsid w:val="00711518"/>
    <w:rsid w:val="00712699"/>
    <w:rsid w:val="00713ED8"/>
    <w:rsid w:val="007152E0"/>
    <w:rsid w:val="00715897"/>
    <w:rsid w:val="00715FC1"/>
    <w:rsid w:val="007160AA"/>
    <w:rsid w:val="007166EF"/>
    <w:rsid w:val="00717B0F"/>
    <w:rsid w:val="00717CC6"/>
    <w:rsid w:val="00720C4C"/>
    <w:rsid w:val="00720F3D"/>
    <w:rsid w:val="007215A5"/>
    <w:rsid w:val="00722E60"/>
    <w:rsid w:val="00724665"/>
    <w:rsid w:val="007249EB"/>
    <w:rsid w:val="00724C38"/>
    <w:rsid w:val="00724D6D"/>
    <w:rsid w:val="00725CF2"/>
    <w:rsid w:val="0072603A"/>
    <w:rsid w:val="00726BAD"/>
    <w:rsid w:val="00726EF1"/>
    <w:rsid w:val="0073005D"/>
    <w:rsid w:val="00730244"/>
    <w:rsid w:val="007308B1"/>
    <w:rsid w:val="00731B54"/>
    <w:rsid w:val="007321CC"/>
    <w:rsid w:val="00733190"/>
    <w:rsid w:val="00734864"/>
    <w:rsid w:val="00735121"/>
    <w:rsid w:val="007356B3"/>
    <w:rsid w:val="0073604D"/>
    <w:rsid w:val="00737C2D"/>
    <w:rsid w:val="00740360"/>
    <w:rsid w:val="00742300"/>
    <w:rsid w:val="00742858"/>
    <w:rsid w:val="00743C42"/>
    <w:rsid w:val="00744B5D"/>
    <w:rsid w:val="0074500B"/>
    <w:rsid w:val="00745734"/>
    <w:rsid w:val="007478E4"/>
    <w:rsid w:val="00750159"/>
    <w:rsid w:val="00751EBC"/>
    <w:rsid w:val="0075232B"/>
    <w:rsid w:val="00752383"/>
    <w:rsid w:val="00752ACE"/>
    <w:rsid w:val="00752E47"/>
    <w:rsid w:val="00753BC6"/>
    <w:rsid w:val="00756CF4"/>
    <w:rsid w:val="00756DF9"/>
    <w:rsid w:val="0075702F"/>
    <w:rsid w:val="00757091"/>
    <w:rsid w:val="007579C9"/>
    <w:rsid w:val="00761E91"/>
    <w:rsid w:val="0076224A"/>
    <w:rsid w:val="0076256B"/>
    <w:rsid w:val="007635CC"/>
    <w:rsid w:val="007643CF"/>
    <w:rsid w:val="007643D3"/>
    <w:rsid w:val="007646F4"/>
    <w:rsid w:val="00764B27"/>
    <w:rsid w:val="00764B7C"/>
    <w:rsid w:val="00765C15"/>
    <w:rsid w:val="00766727"/>
    <w:rsid w:val="00766AE6"/>
    <w:rsid w:val="00770B5C"/>
    <w:rsid w:val="00771465"/>
    <w:rsid w:val="00771A1A"/>
    <w:rsid w:val="00771FE6"/>
    <w:rsid w:val="0077215F"/>
    <w:rsid w:val="00772C80"/>
    <w:rsid w:val="00773118"/>
    <w:rsid w:val="00774F25"/>
    <w:rsid w:val="0077505A"/>
    <w:rsid w:val="007779BC"/>
    <w:rsid w:val="007811E3"/>
    <w:rsid w:val="00782048"/>
    <w:rsid w:val="007829E5"/>
    <w:rsid w:val="00782A79"/>
    <w:rsid w:val="00782C26"/>
    <w:rsid w:val="00782D19"/>
    <w:rsid w:val="007844F2"/>
    <w:rsid w:val="00785A58"/>
    <w:rsid w:val="0078760B"/>
    <w:rsid w:val="0078772F"/>
    <w:rsid w:val="00790A0B"/>
    <w:rsid w:val="00791F6E"/>
    <w:rsid w:val="00792AD5"/>
    <w:rsid w:val="00794499"/>
    <w:rsid w:val="0079465A"/>
    <w:rsid w:val="0079683F"/>
    <w:rsid w:val="007A0130"/>
    <w:rsid w:val="007A0451"/>
    <w:rsid w:val="007A0591"/>
    <w:rsid w:val="007A0D7A"/>
    <w:rsid w:val="007A1C9F"/>
    <w:rsid w:val="007A2029"/>
    <w:rsid w:val="007A2C99"/>
    <w:rsid w:val="007A2E5A"/>
    <w:rsid w:val="007A2FD6"/>
    <w:rsid w:val="007A325C"/>
    <w:rsid w:val="007A4345"/>
    <w:rsid w:val="007A46D3"/>
    <w:rsid w:val="007A4E7D"/>
    <w:rsid w:val="007A5332"/>
    <w:rsid w:val="007A5B7E"/>
    <w:rsid w:val="007A674D"/>
    <w:rsid w:val="007A6C17"/>
    <w:rsid w:val="007A6FE3"/>
    <w:rsid w:val="007A6FFC"/>
    <w:rsid w:val="007A77E2"/>
    <w:rsid w:val="007B276E"/>
    <w:rsid w:val="007B34BD"/>
    <w:rsid w:val="007B4CF6"/>
    <w:rsid w:val="007B583A"/>
    <w:rsid w:val="007B650E"/>
    <w:rsid w:val="007B7327"/>
    <w:rsid w:val="007B7A9A"/>
    <w:rsid w:val="007B7D6E"/>
    <w:rsid w:val="007B7F71"/>
    <w:rsid w:val="007C0627"/>
    <w:rsid w:val="007C25B5"/>
    <w:rsid w:val="007C2B25"/>
    <w:rsid w:val="007C3460"/>
    <w:rsid w:val="007C38A2"/>
    <w:rsid w:val="007C3D52"/>
    <w:rsid w:val="007C3FF6"/>
    <w:rsid w:val="007C404C"/>
    <w:rsid w:val="007C45D9"/>
    <w:rsid w:val="007C50D4"/>
    <w:rsid w:val="007C5C12"/>
    <w:rsid w:val="007C65C5"/>
    <w:rsid w:val="007C6863"/>
    <w:rsid w:val="007C6E56"/>
    <w:rsid w:val="007C7198"/>
    <w:rsid w:val="007C72AB"/>
    <w:rsid w:val="007D0118"/>
    <w:rsid w:val="007D116C"/>
    <w:rsid w:val="007D134F"/>
    <w:rsid w:val="007D1EF4"/>
    <w:rsid w:val="007D242D"/>
    <w:rsid w:val="007D5DD5"/>
    <w:rsid w:val="007D7D54"/>
    <w:rsid w:val="007E13BA"/>
    <w:rsid w:val="007E2244"/>
    <w:rsid w:val="007E245A"/>
    <w:rsid w:val="007E2A97"/>
    <w:rsid w:val="007E34F9"/>
    <w:rsid w:val="007E4720"/>
    <w:rsid w:val="007E696F"/>
    <w:rsid w:val="007E714A"/>
    <w:rsid w:val="007E77D4"/>
    <w:rsid w:val="007F0B34"/>
    <w:rsid w:val="007F0C90"/>
    <w:rsid w:val="007F1D88"/>
    <w:rsid w:val="007F2519"/>
    <w:rsid w:val="007F2B6F"/>
    <w:rsid w:val="007F3251"/>
    <w:rsid w:val="007F39EE"/>
    <w:rsid w:val="007F455C"/>
    <w:rsid w:val="007F4582"/>
    <w:rsid w:val="007F676B"/>
    <w:rsid w:val="007F78B3"/>
    <w:rsid w:val="007F7EA8"/>
    <w:rsid w:val="0080010B"/>
    <w:rsid w:val="008009EB"/>
    <w:rsid w:val="00800CC0"/>
    <w:rsid w:val="008015FC"/>
    <w:rsid w:val="00801783"/>
    <w:rsid w:val="00801FC3"/>
    <w:rsid w:val="00802A26"/>
    <w:rsid w:val="00802D94"/>
    <w:rsid w:val="0080351C"/>
    <w:rsid w:val="008058C2"/>
    <w:rsid w:val="00807A9A"/>
    <w:rsid w:val="00807DC3"/>
    <w:rsid w:val="008108BC"/>
    <w:rsid w:val="00810B4C"/>
    <w:rsid w:val="00810B91"/>
    <w:rsid w:val="00810C39"/>
    <w:rsid w:val="00810D8C"/>
    <w:rsid w:val="00811A0B"/>
    <w:rsid w:val="00813000"/>
    <w:rsid w:val="0081355A"/>
    <w:rsid w:val="00814726"/>
    <w:rsid w:val="008153CC"/>
    <w:rsid w:val="00815FEF"/>
    <w:rsid w:val="008165F2"/>
    <w:rsid w:val="008167C6"/>
    <w:rsid w:val="008176D7"/>
    <w:rsid w:val="00817FBF"/>
    <w:rsid w:val="00820020"/>
    <w:rsid w:val="00820DA5"/>
    <w:rsid w:val="00822733"/>
    <w:rsid w:val="008228B4"/>
    <w:rsid w:val="00822E37"/>
    <w:rsid w:val="00823B29"/>
    <w:rsid w:val="00823E9A"/>
    <w:rsid w:val="008250EB"/>
    <w:rsid w:val="00825281"/>
    <w:rsid w:val="00825725"/>
    <w:rsid w:val="00825C40"/>
    <w:rsid w:val="00826C1A"/>
    <w:rsid w:val="00830450"/>
    <w:rsid w:val="00830760"/>
    <w:rsid w:val="008319B6"/>
    <w:rsid w:val="00831AE1"/>
    <w:rsid w:val="00831B04"/>
    <w:rsid w:val="00831DC6"/>
    <w:rsid w:val="00832323"/>
    <w:rsid w:val="00832733"/>
    <w:rsid w:val="00833AFC"/>
    <w:rsid w:val="00834E3D"/>
    <w:rsid w:val="008354BA"/>
    <w:rsid w:val="00836FE5"/>
    <w:rsid w:val="008405B3"/>
    <w:rsid w:val="008406D8"/>
    <w:rsid w:val="00840B0D"/>
    <w:rsid w:val="00841898"/>
    <w:rsid w:val="00841D20"/>
    <w:rsid w:val="00841E6A"/>
    <w:rsid w:val="00842931"/>
    <w:rsid w:val="0084337B"/>
    <w:rsid w:val="00843B80"/>
    <w:rsid w:val="00844A77"/>
    <w:rsid w:val="0084743F"/>
    <w:rsid w:val="00850F81"/>
    <w:rsid w:val="00851F04"/>
    <w:rsid w:val="00852681"/>
    <w:rsid w:val="00852B03"/>
    <w:rsid w:val="00853D85"/>
    <w:rsid w:val="00853FD1"/>
    <w:rsid w:val="008545F8"/>
    <w:rsid w:val="00854A2E"/>
    <w:rsid w:val="0085526F"/>
    <w:rsid w:val="008563C4"/>
    <w:rsid w:val="00856D3A"/>
    <w:rsid w:val="008575AE"/>
    <w:rsid w:val="00860427"/>
    <w:rsid w:val="00862DC7"/>
    <w:rsid w:val="008630B5"/>
    <w:rsid w:val="00863A3D"/>
    <w:rsid w:val="00863DC2"/>
    <w:rsid w:val="0086511C"/>
    <w:rsid w:val="00865A44"/>
    <w:rsid w:val="00866BA2"/>
    <w:rsid w:val="00866BC7"/>
    <w:rsid w:val="00866C2D"/>
    <w:rsid w:val="008677C4"/>
    <w:rsid w:val="00870DDE"/>
    <w:rsid w:val="008711A0"/>
    <w:rsid w:val="00872EAC"/>
    <w:rsid w:val="00873B5F"/>
    <w:rsid w:val="00874F21"/>
    <w:rsid w:val="00875E51"/>
    <w:rsid w:val="008760E1"/>
    <w:rsid w:val="00876D2D"/>
    <w:rsid w:val="008778CE"/>
    <w:rsid w:val="00877CF2"/>
    <w:rsid w:val="0088004B"/>
    <w:rsid w:val="0088009E"/>
    <w:rsid w:val="00881EA9"/>
    <w:rsid w:val="00882425"/>
    <w:rsid w:val="0088246A"/>
    <w:rsid w:val="008826E3"/>
    <w:rsid w:val="00882F55"/>
    <w:rsid w:val="008844EF"/>
    <w:rsid w:val="008849AC"/>
    <w:rsid w:val="00884B3D"/>
    <w:rsid w:val="00885E7F"/>
    <w:rsid w:val="00887231"/>
    <w:rsid w:val="00887C38"/>
    <w:rsid w:val="008908BE"/>
    <w:rsid w:val="008909B5"/>
    <w:rsid w:val="00892BAA"/>
    <w:rsid w:val="00892E2C"/>
    <w:rsid w:val="0089349E"/>
    <w:rsid w:val="008934AC"/>
    <w:rsid w:val="00893BF8"/>
    <w:rsid w:val="00894AE8"/>
    <w:rsid w:val="00895C33"/>
    <w:rsid w:val="0089666C"/>
    <w:rsid w:val="00897655"/>
    <w:rsid w:val="008979C6"/>
    <w:rsid w:val="00897A3C"/>
    <w:rsid w:val="008A043B"/>
    <w:rsid w:val="008A0B95"/>
    <w:rsid w:val="008A0E4E"/>
    <w:rsid w:val="008A13C1"/>
    <w:rsid w:val="008A1815"/>
    <w:rsid w:val="008A2B29"/>
    <w:rsid w:val="008A51D3"/>
    <w:rsid w:val="008A5200"/>
    <w:rsid w:val="008A55A6"/>
    <w:rsid w:val="008A663C"/>
    <w:rsid w:val="008A6766"/>
    <w:rsid w:val="008A6A00"/>
    <w:rsid w:val="008B1352"/>
    <w:rsid w:val="008B2813"/>
    <w:rsid w:val="008B3957"/>
    <w:rsid w:val="008C15AF"/>
    <w:rsid w:val="008C2A6F"/>
    <w:rsid w:val="008C3A42"/>
    <w:rsid w:val="008C3A9D"/>
    <w:rsid w:val="008C3FE5"/>
    <w:rsid w:val="008C404D"/>
    <w:rsid w:val="008C4A02"/>
    <w:rsid w:val="008C4C3D"/>
    <w:rsid w:val="008C586D"/>
    <w:rsid w:val="008C5B3F"/>
    <w:rsid w:val="008C6B4E"/>
    <w:rsid w:val="008C72A9"/>
    <w:rsid w:val="008D066E"/>
    <w:rsid w:val="008D0ABF"/>
    <w:rsid w:val="008D158D"/>
    <w:rsid w:val="008D1E7D"/>
    <w:rsid w:val="008D221E"/>
    <w:rsid w:val="008D32F6"/>
    <w:rsid w:val="008D489C"/>
    <w:rsid w:val="008D5106"/>
    <w:rsid w:val="008D5E87"/>
    <w:rsid w:val="008D7837"/>
    <w:rsid w:val="008E069B"/>
    <w:rsid w:val="008E24CC"/>
    <w:rsid w:val="008E291F"/>
    <w:rsid w:val="008E3204"/>
    <w:rsid w:val="008E362B"/>
    <w:rsid w:val="008E371D"/>
    <w:rsid w:val="008E3A93"/>
    <w:rsid w:val="008E5EDA"/>
    <w:rsid w:val="008E60D9"/>
    <w:rsid w:val="008E64F5"/>
    <w:rsid w:val="008E68D3"/>
    <w:rsid w:val="008E6D57"/>
    <w:rsid w:val="008E6D93"/>
    <w:rsid w:val="008E7321"/>
    <w:rsid w:val="008E797B"/>
    <w:rsid w:val="008F03E9"/>
    <w:rsid w:val="008F27F1"/>
    <w:rsid w:val="008F3976"/>
    <w:rsid w:val="008F52A6"/>
    <w:rsid w:val="008F5D06"/>
    <w:rsid w:val="008F62BF"/>
    <w:rsid w:val="008F6C59"/>
    <w:rsid w:val="008F727A"/>
    <w:rsid w:val="009020A4"/>
    <w:rsid w:val="00902EE6"/>
    <w:rsid w:val="00903052"/>
    <w:rsid w:val="0090544B"/>
    <w:rsid w:val="00905D80"/>
    <w:rsid w:val="00907505"/>
    <w:rsid w:val="00907BD8"/>
    <w:rsid w:val="00907F05"/>
    <w:rsid w:val="00910561"/>
    <w:rsid w:val="00911A77"/>
    <w:rsid w:val="009123DB"/>
    <w:rsid w:val="00913CC5"/>
    <w:rsid w:val="00914524"/>
    <w:rsid w:val="009159D8"/>
    <w:rsid w:val="00915F3E"/>
    <w:rsid w:val="00916295"/>
    <w:rsid w:val="00916B85"/>
    <w:rsid w:val="00916DC4"/>
    <w:rsid w:val="00916EE9"/>
    <w:rsid w:val="009178F0"/>
    <w:rsid w:val="00921F85"/>
    <w:rsid w:val="009231E1"/>
    <w:rsid w:val="009251E2"/>
    <w:rsid w:val="00925850"/>
    <w:rsid w:val="00926EA9"/>
    <w:rsid w:val="00927389"/>
    <w:rsid w:val="00927BDF"/>
    <w:rsid w:val="009304B0"/>
    <w:rsid w:val="00930B48"/>
    <w:rsid w:val="00932A4D"/>
    <w:rsid w:val="00933237"/>
    <w:rsid w:val="00933270"/>
    <w:rsid w:val="009337A4"/>
    <w:rsid w:val="00934A62"/>
    <w:rsid w:val="00935579"/>
    <w:rsid w:val="00935698"/>
    <w:rsid w:val="0093584E"/>
    <w:rsid w:val="00935A1B"/>
    <w:rsid w:val="00937CC5"/>
    <w:rsid w:val="00940424"/>
    <w:rsid w:val="00941B96"/>
    <w:rsid w:val="0094240D"/>
    <w:rsid w:val="00942619"/>
    <w:rsid w:val="00942813"/>
    <w:rsid w:val="00943757"/>
    <w:rsid w:val="00946F8B"/>
    <w:rsid w:val="0095026C"/>
    <w:rsid w:val="009504B9"/>
    <w:rsid w:val="00951CC4"/>
    <w:rsid w:val="009520FA"/>
    <w:rsid w:val="00953B8C"/>
    <w:rsid w:val="009565D1"/>
    <w:rsid w:val="00957892"/>
    <w:rsid w:val="009612E6"/>
    <w:rsid w:val="009614E3"/>
    <w:rsid w:val="009617CF"/>
    <w:rsid w:val="0096203C"/>
    <w:rsid w:val="00962D50"/>
    <w:rsid w:val="0096453F"/>
    <w:rsid w:val="009645B4"/>
    <w:rsid w:val="009647A6"/>
    <w:rsid w:val="00965381"/>
    <w:rsid w:val="00965AE0"/>
    <w:rsid w:val="00966672"/>
    <w:rsid w:val="009668A2"/>
    <w:rsid w:val="00967438"/>
    <w:rsid w:val="00970A35"/>
    <w:rsid w:val="00970DCA"/>
    <w:rsid w:val="009713A7"/>
    <w:rsid w:val="00971B57"/>
    <w:rsid w:val="00972CCD"/>
    <w:rsid w:val="00973F5F"/>
    <w:rsid w:val="009751E9"/>
    <w:rsid w:val="00975951"/>
    <w:rsid w:val="00975A80"/>
    <w:rsid w:val="00976255"/>
    <w:rsid w:val="0097667A"/>
    <w:rsid w:val="009769BD"/>
    <w:rsid w:val="00980D23"/>
    <w:rsid w:val="00981537"/>
    <w:rsid w:val="00981666"/>
    <w:rsid w:val="00981898"/>
    <w:rsid w:val="00981B04"/>
    <w:rsid w:val="00981D17"/>
    <w:rsid w:val="009847FC"/>
    <w:rsid w:val="009848FF"/>
    <w:rsid w:val="00985046"/>
    <w:rsid w:val="009859BD"/>
    <w:rsid w:val="009860C1"/>
    <w:rsid w:val="00987B7F"/>
    <w:rsid w:val="00990042"/>
    <w:rsid w:val="00990C80"/>
    <w:rsid w:val="00990EB4"/>
    <w:rsid w:val="009911CE"/>
    <w:rsid w:val="0099185A"/>
    <w:rsid w:val="00991FD9"/>
    <w:rsid w:val="0099216B"/>
    <w:rsid w:val="0099276D"/>
    <w:rsid w:val="0099281B"/>
    <w:rsid w:val="00993458"/>
    <w:rsid w:val="009946ED"/>
    <w:rsid w:val="009947BB"/>
    <w:rsid w:val="00994D47"/>
    <w:rsid w:val="009951F7"/>
    <w:rsid w:val="009959E0"/>
    <w:rsid w:val="00995FAB"/>
    <w:rsid w:val="009969A0"/>
    <w:rsid w:val="009A01E5"/>
    <w:rsid w:val="009A0972"/>
    <w:rsid w:val="009A0FBE"/>
    <w:rsid w:val="009A115D"/>
    <w:rsid w:val="009A1378"/>
    <w:rsid w:val="009A1804"/>
    <w:rsid w:val="009A1C26"/>
    <w:rsid w:val="009A24A1"/>
    <w:rsid w:val="009A3584"/>
    <w:rsid w:val="009A4869"/>
    <w:rsid w:val="009A4D88"/>
    <w:rsid w:val="009A4EA4"/>
    <w:rsid w:val="009A583B"/>
    <w:rsid w:val="009A6144"/>
    <w:rsid w:val="009A6DA0"/>
    <w:rsid w:val="009A7243"/>
    <w:rsid w:val="009B060A"/>
    <w:rsid w:val="009B0C86"/>
    <w:rsid w:val="009B23A7"/>
    <w:rsid w:val="009B2620"/>
    <w:rsid w:val="009B298F"/>
    <w:rsid w:val="009B4A1B"/>
    <w:rsid w:val="009B51E1"/>
    <w:rsid w:val="009B6A97"/>
    <w:rsid w:val="009C30DD"/>
    <w:rsid w:val="009C38DE"/>
    <w:rsid w:val="009C39E5"/>
    <w:rsid w:val="009C3B61"/>
    <w:rsid w:val="009C3F1E"/>
    <w:rsid w:val="009C3F26"/>
    <w:rsid w:val="009C4AA8"/>
    <w:rsid w:val="009C4C39"/>
    <w:rsid w:val="009C4F5C"/>
    <w:rsid w:val="009C59A2"/>
    <w:rsid w:val="009C5E5B"/>
    <w:rsid w:val="009C662A"/>
    <w:rsid w:val="009C735B"/>
    <w:rsid w:val="009C7DF9"/>
    <w:rsid w:val="009D029B"/>
    <w:rsid w:val="009D12AF"/>
    <w:rsid w:val="009D2952"/>
    <w:rsid w:val="009D3A52"/>
    <w:rsid w:val="009D3BB2"/>
    <w:rsid w:val="009D4E29"/>
    <w:rsid w:val="009D5801"/>
    <w:rsid w:val="009D5D8E"/>
    <w:rsid w:val="009D5E06"/>
    <w:rsid w:val="009D6D0B"/>
    <w:rsid w:val="009D70A0"/>
    <w:rsid w:val="009D7472"/>
    <w:rsid w:val="009E029C"/>
    <w:rsid w:val="009E0F4A"/>
    <w:rsid w:val="009E132C"/>
    <w:rsid w:val="009E1BB6"/>
    <w:rsid w:val="009E22D5"/>
    <w:rsid w:val="009E3051"/>
    <w:rsid w:val="009E3B8B"/>
    <w:rsid w:val="009E3DDB"/>
    <w:rsid w:val="009E4B15"/>
    <w:rsid w:val="009E58BF"/>
    <w:rsid w:val="009E5B08"/>
    <w:rsid w:val="009E6575"/>
    <w:rsid w:val="009E69B8"/>
    <w:rsid w:val="009E717B"/>
    <w:rsid w:val="009E7368"/>
    <w:rsid w:val="009F2B6A"/>
    <w:rsid w:val="009F376A"/>
    <w:rsid w:val="009F5391"/>
    <w:rsid w:val="009F5A3A"/>
    <w:rsid w:val="00A003D0"/>
    <w:rsid w:val="00A01614"/>
    <w:rsid w:val="00A02005"/>
    <w:rsid w:val="00A02EE6"/>
    <w:rsid w:val="00A053D5"/>
    <w:rsid w:val="00A074AC"/>
    <w:rsid w:val="00A1157C"/>
    <w:rsid w:val="00A11BC2"/>
    <w:rsid w:val="00A12AD9"/>
    <w:rsid w:val="00A13745"/>
    <w:rsid w:val="00A13E16"/>
    <w:rsid w:val="00A13E3D"/>
    <w:rsid w:val="00A14876"/>
    <w:rsid w:val="00A14A20"/>
    <w:rsid w:val="00A14C89"/>
    <w:rsid w:val="00A14D98"/>
    <w:rsid w:val="00A14E99"/>
    <w:rsid w:val="00A14ED2"/>
    <w:rsid w:val="00A15701"/>
    <w:rsid w:val="00A15F57"/>
    <w:rsid w:val="00A15F8F"/>
    <w:rsid w:val="00A16304"/>
    <w:rsid w:val="00A16623"/>
    <w:rsid w:val="00A167CB"/>
    <w:rsid w:val="00A16BF4"/>
    <w:rsid w:val="00A1709A"/>
    <w:rsid w:val="00A20BC0"/>
    <w:rsid w:val="00A20F31"/>
    <w:rsid w:val="00A21488"/>
    <w:rsid w:val="00A21C62"/>
    <w:rsid w:val="00A22B40"/>
    <w:rsid w:val="00A2407C"/>
    <w:rsid w:val="00A24AD0"/>
    <w:rsid w:val="00A24EDF"/>
    <w:rsid w:val="00A27951"/>
    <w:rsid w:val="00A27D28"/>
    <w:rsid w:val="00A300FA"/>
    <w:rsid w:val="00A30FE3"/>
    <w:rsid w:val="00A32664"/>
    <w:rsid w:val="00A32BDA"/>
    <w:rsid w:val="00A340F0"/>
    <w:rsid w:val="00A3562D"/>
    <w:rsid w:val="00A36419"/>
    <w:rsid w:val="00A36965"/>
    <w:rsid w:val="00A36D72"/>
    <w:rsid w:val="00A37482"/>
    <w:rsid w:val="00A4046A"/>
    <w:rsid w:val="00A42108"/>
    <w:rsid w:val="00A4216D"/>
    <w:rsid w:val="00A43276"/>
    <w:rsid w:val="00A45DB4"/>
    <w:rsid w:val="00A45E7F"/>
    <w:rsid w:val="00A45FE3"/>
    <w:rsid w:val="00A47B7E"/>
    <w:rsid w:val="00A5118C"/>
    <w:rsid w:val="00A51E06"/>
    <w:rsid w:val="00A53C0D"/>
    <w:rsid w:val="00A54D1C"/>
    <w:rsid w:val="00A55BF4"/>
    <w:rsid w:val="00A56193"/>
    <w:rsid w:val="00A56D6D"/>
    <w:rsid w:val="00A56E60"/>
    <w:rsid w:val="00A61ECE"/>
    <w:rsid w:val="00A631C6"/>
    <w:rsid w:val="00A63BE2"/>
    <w:rsid w:val="00A64F6D"/>
    <w:rsid w:val="00A652F3"/>
    <w:rsid w:val="00A656CF"/>
    <w:rsid w:val="00A67110"/>
    <w:rsid w:val="00A7007A"/>
    <w:rsid w:val="00A70BEC"/>
    <w:rsid w:val="00A70CFA"/>
    <w:rsid w:val="00A711E1"/>
    <w:rsid w:val="00A71219"/>
    <w:rsid w:val="00A717F0"/>
    <w:rsid w:val="00A72AD9"/>
    <w:rsid w:val="00A74DC6"/>
    <w:rsid w:val="00A7547B"/>
    <w:rsid w:val="00A756EC"/>
    <w:rsid w:val="00A83655"/>
    <w:rsid w:val="00A83D2F"/>
    <w:rsid w:val="00A8479F"/>
    <w:rsid w:val="00A84E13"/>
    <w:rsid w:val="00A852D9"/>
    <w:rsid w:val="00A8593F"/>
    <w:rsid w:val="00A85B28"/>
    <w:rsid w:val="00A86F39"/>
    <w:rsid w:val="00A8768E"/>
    <w:rsid w:val="00A87851"/>
    <w:rsid w:val="00A878DA"/>
    <w:rsid w:val="00A87CA7"/>
    <w:rsid w:val="00A87CAE"/>
    <w:rsid w:val="00A87E06"/>
    <w:rsid w:val="00A90517"/>
    <w:rsid w:val="00A90C12"/>
    <w:rsid w:val="00A90D87"/>
    <w:rsid w:val="00A912EB"/>
    <w:rsid w:val="00A914C0"/>
    <w:rsid w:val="00A91DDE"/>
    <w:rsid w:val="00A92FBB"/>
    <w:rsid w:val="00A936FE"/>
    <w:rsid w:val="00A93FE0"/>
    <w:rsid w:val="00A95B95"/>
    <w:rsid w:val="00A9647A"/>
    <w:rsid w:val="00A969C5"/>
    <w:rsid w:val="00A96D2B"/>
    <w:rsid w:val="00A979C7"/>
    <w:rsid w:val="00AA1B24"/>
    <w:rsid w:val="00AA20AF"/>
    <w:rsid w:val="00AA3366"/>
    <w:rsid w:val="00AA3E64"/>
    <w:rsid w:val="00AA4285"/>
    <w:rsid w:val="00AA5B8F"/>
    <w:rsid w:val="00AA6337"/>
    <w:rsid w:val="00AA7CDE"/>
    <w:rsid w:val="00AB08C8"/>
    <w:rsid w:val="00AB0F8C"/>
    <w:rsid w:val="00AB209F"/>
    <w:rsid w:val="00AB27C2"/>
    <w:rsid w:val="00AB2A27"/>
    <w:rsid w:val="00AB4A39"/>
    <w:rsid w:val="00AB4B48"/>
    <w:rsid w:val="00AB54BC"/>
    <w:rsid w:val="00AB555E"/>
    <w:rsid w:val="00AB6FDF"/>
    <w:rsid w:val="00AC0167"/>
    <w:rsid w:val="00AC03DB"/>
    <w:rsid w:val="00AC0640"/>
    <w:rsid w:val="00AC12E3"/>
    <w:rsid w:val="00AC2117"/>
    <w:rsid w:val="00AC3C87"/>
    <w:rsid w:val="00AC499A"/>
    <w:rsid w:val="00AC50E5"/>
    <w:rsid w:val="00AC5A37"/>
    <w:rsid w:val="00AC6477"/>
    <w:rsid w:val="00AC754A"/>
    <w:rsid w:val="00AD06A4"/>
    <w:rsid w:val="00AD1031"/>
    <w:rsid w:val="00AD16C4"/>
    <w:rsid w:val="00AD17A2"/>
    <w:rsid w:val="00AD1D8A"/>
    <w:rsid w:val="00AD3F87"/>
    <w:rsid w:val="00AD48C6"/>
    <w:rsid w:val="00AD4A2A"/>
    <w:rsid w:val="00AD4C0F"/>
    <w:rsid w:val="00AD51BC"/>
    <w:rsid w:val="00AD6F32"/>
    <w:rsid w:val="00AD757F"/>
    <w:rsid w:val="00AD7C82"/>
    <w:rsid w:val="00AE0B41"/>
    <w:rsid w:val="00AE2610"/>
    <w:rsid w:val="00AE2866"/>
    <w:rsid w:val="00AE2BC6"/>
    <w:rsid w:val="00AE457D"/>
    <w:rsid w:val="00AE5421"/>
    <w:rsid w:val="00AE645E"/>
    <w:rsid w:val="00AE7C2B"/>
    <w:rsid w:val="00AF09BE"/>
    <w:rsid w:val="00AF0A5A"/>
    <w:rsid w:val="00AF259F"/>
    <w:rsid w:val="00AF2FF0"/>
    <w:rsid w:val="00AF5C53"/>
    <w:rsid w:val="00AF6AED"/>
    <w:rsid w:val="00AF7084"/>
    <w:rsid w:val="00AF71C2"/>
    <w:rsid w:val="00B00315"/>
    <w:rsid w:val="00B00373"/>
    <w:rsid w:val="00B0161F"/>
    <w:rsid w:val="00B01809"/>
    <w:rsid w:val="00B01821"/>
    <w:rsid w:val="00B01ED9"/>
    <w:rsid w:val="00B0302D"/>
    <w:rsid w:val="00B042F9"/>
    <w:rsid w:val="00B04485"/>
    <w:rsid w:val="00B04587"/>
    <w:rsid w:val="00B04B0C"/>
    <w:rsid w:val="00B04F21"/>
    <w:rsid w:val="00B05A3F"/>
    <w:rsid w:val="00B06B03"/>
    <w:rsid w:val="00B07DA0"/>
    <w:rsid w:val="00B11829"/>
    <w:rsid w:val="00B11A90"/>
    <w:rsid w:val="00B12199"/>
    <w:rsid w:val="00B134BD"/>
    <w:rsid w:val="00B13BC0"/>
    <w:rsid w:val="00B142F9"/>
    <w:rsid w:val="00B14426"/>
    <w:rsid w:val="00B14542"/>
    <w:rsid w:val="00B14FDA"/>
    <w:rsid w:val="00B153A4"/>
    <w:rsid w:val="00B201BD"/>
    <w:rsid w:val="00B21FC0"/>
    <w:rsid w:val="00B22A04"/>
    <w:rsid w:val="00B23B72"/>
    <w:rsid w:val="00B259E4"/>
    <w:rsid w:val="00B25DEC"/>
    <w:rsid w:val="00B26C36"/>
    <w:rsid w:val="00B274A6"/>
    <w:rsid w:val="00B302C6"/>
    <w:rsid w:val="00B32351"/>
    <w:rsid w:val="00B324E8"/>
    <w:rsid w:val="00B35316"/>
    <w:rsid w:val="00B35377"/>
    <w:rsid w:val="00B369A2"/>
    <w:rsid w:val="00B36FF7"/>
    <w:rsid w:val="00B37C95"/>
    <w:rsid w:val="00B37ED3"/>
    <w:rsid w:val="00B405A6"/>
    <w:rsid w:val="00B43162"/>
    <w:rsid w:val="00B43A70"/>
    <w:rsid w:val="00B44396"/>
    <w:rsid w:val="00B446B9"/>
    <w:rsid w:val="00B448BF"/>
    <w:rsid w:val="00B44EEC"/>
    <w:rsid w:val="00B450D5"/>
    <w:rsid w:val="00B45F65"/>
    <w:rsid w:val="00B46345"/>
    <w:rsid w:val="00B47065"/>
    <w:rsid w:val="00B50695"/>
    <w:rsid w:val="00B5129B"/>
    <w:rsid w:val="00B51581"/>
    <w:rsid w:val="00B51731"/>
    <w:rsid w:val="00B53BDE"/>
    <w:rsid w:val="00B5468E"/>
    <w:rsid w:val="00B54BE5"/>
    <w:rsid w:val="00B55DCD"/>
    <w:rsid w:val="00B56155"/>
    <w:rsid w:val="00B60579"/>
    <w:rsid w:val="00B60D61"/>
    <w:rsid w:val="00B610C3"/>
    <w:rsid w:val="00B61B20"/>
    <w:rsid w:val="00B61F62"/>
    <w:rsid w:val="00B62194"/>
    <w:rsid w:val="00B633C7"/>
    <w:rsid w:val="00B65EB0"/>
    <w:rsid w:val="00B674BB"/>
    <w:rsid w:val="00B6767B"/>
    <w:rsid w:val="00B7017C"/>
    <w:rsid w:val="00B70429"/>
    <w:rsid w:val="00B7160C"/>
    <w:rsid w:val="00B73868"/>
    <w:rsid w:val="00B7456F"/>
    <w:rsid w:val="00B755F7"/>
    <w:rsid w:val="00B758C1"/>
    <w:rsid w:val="00B75D5C"/>
    <w:rsid w:val="00B762AD"/>
    <w:rsid w:val="00B774B8"/>
    <w:rsid w:val="00B779AD"/>
    <w:rsid w:val="00B77F4E"/>
    <w:rsid w:val="00B803E1"/>
    <w:rsid w:val="00B82918"/>
    <w:rsid w:val="00B829C4"/>
    <w:rsid w:val="00B82D3B"/>
    <w:rsid w:val="00B8384E"/>
    <w:rsid w:val="00B841F4"/>
    <w:rsid w:val="00B8449D"/>
    <w:rsid w:val="00B85450"/>
    <w:rsid w:val="00B8588E"/>
    <w:rsid w:val="00B87037"/>
    <w:rsid w:val="00B87AAB"/>
    <w:rsid w:val="00B90253"/>
    <w:rsid w:val="00B90E9C"/>
    <w:rsid w:val="00B9219B"/>
    <w:rsid w:val="00B92727"/>
    <w:rsid w:val="00B9411C"/>
    <w:rsid w:val="00B941D5"/>
    <w:rsid w:val="00B94765"/>
    <w:rsid w:val="00B94D3C"/>
    <w:rsid w:val="00B95B9A"/>
    <w:rsid w:val="00B96593"/>
    <w:rsid w:val="00B96FA4"/>
    <w:rsid w:val="00B9765D"/>
    <w:rsid w:val="00BA2147"/>
    <w:rsid w:val="00BA260B"/>
    <w:rsid w:val="00BA3261"/>
    <w:rsid w:val="00BA3DB3"/>
    <w:rsid w:val="00BA5109"/>
    <w:rsid w:val="00BA5832"/>
    <w:rsid w:val="00BA73C6"/>
    <w:rsid w:val="00BA79C8"/>
    <w:rsid w:val="00BB1073"/>
    <w:rsid w:val="00BB2633"/>
    <w:rsid w:val="00BB265B"/>
    <w:rsid w:val="00BB2A36"/>
    <w:rsid w:val="00BB3265"/>
    <w:rsid w:val="00BB338D"/>
    <w:rsid w:val="00BB35D7"/>
    <w:rsid w:val="00BB3794"/>
    <w:rsid w:val="00BB44E4"/>
    <w:rsid w:val="00BB473A"/>
    <w:rsid w:val="00BB4C53"/>
    <w:rsid w:val="00BB564D"/>
    <w:rsid w:val="00BB67A5"/>
    <w:rsid w:val="00BB67AA"/>
    <w:rsid w:val="00BB70DA"/>
    <w:rsid w:val="00BB7696"/>
    <w:rsid w:val="00BB7957"/>
    <w:rsid w:val="00BC04BB"/>
    <w:rsid w:val="00BC10F0"/>
    <w:rsid w:val="00BC2079"/>
    <w:rsid w:val="00BC3A94"/>
    <w:rsid w:val="00BC42E9"/>
    <w:rsid w:val="00BC4B1E"/>
    <w:rsid w:val="00BC557A"/>
    <w:rsid w:val="00BC60CD"/>
    <w:rsid w:val="00BC61B8"/>
    <w:rsid w:val="00BC6952"/>
    <w:rsid w:val="00BC6A9C"/>
    <w:rsid w:val="00BD0282"/>
    <w:rsid w:val="00BD05F3"/>
    <w:rsid w:val="00BD0B2E"/>
    <w:rsid w:val="00BD0C23"/>
    <w:rsid w:val="00BD0D33"/>
    <w:rsid w:val="00BD185F"/>
    <w:rsid w:val="00BD3782"/>
    <w:rsid w:val="00BD4223"/>
    <w:rsid w:val="00BD4254"/>
    <w:rsid w:val="00BD625A"/>
    <w:rsid w:val="00BD67B3"/>
    <w:rsid w:val="00BD71C8"/>
    <w:rsid w:val="00BD7AD7"/>
    <w:rsid w:val="00BE16B5"/>
    <w:rsid w:val="00BE2652"/>
    <w:rsid w:val="00BE31DD"/>
    <w:rsid w:val="00BE3AEE"/>
    <w:rsid w:val="00BE41D9"/>
    <w:rsid w:val="00BE476F"/>
    <w:rsid w:val="00BE49BC"/>
    <w:rsid w:val="00BE5B49"/>
    <w:rsid w:val="00BE7056"/>
    <w:rsid w:val="00BE7AD7"/>
    <w:rsid w:val="00BE7FAF"/>
    <w:rsid w:val="00BF005A"/>
    <w:rsid w:val="00BF016D"/>
    <w:rsid w:val="00BF1628"/>
    <w:rsid w:val="00BF1CD3"/>
    <w:rsid w:val="00BF30F6"/>
    <w:rsid w:val="00BF589E"/>
    <w:rsid w:val="00BF6DDA"/>
    <w:rsid w:val="00BF7C74"/>
    <w:rsid w:val="00BF7CE7"/>
    <w:rsid w:val="00C0000E"/>
    <w:rsid w:val="00C00EDE"/>
    <w:rsid w:val="00C01C27"/>
    <w:rsid w:val="00C01F94"/>
    <w:rsid w:val="00C02D51"/>
    <w:rsid w:val="00C02FB3"/>
    <w:rsid w:val="00C03122"/>
    <w:rsid w:val="00C04C5C"/>
    <w:rsid w:val="00C05D95"/>
    <w:rsid w:val="00C06326"/>
    <w:rsid w:val="00C067B1"/>
    <w:rsid w:val="00C06911"/>
    <w:rsid w:val="00C07A76"/>
    <w:rsid w:val="00C101CC"/>
    <w:rsid w:val="00C1114F"/>
    <w:rsid w:val="00C11417"/>
    <w:rsid w:val="00C11A72"/>
    <w:rsid w:val="00C11E66"/>
    <w:rsid w:val="00C1236B"/>
    <w:rsid w:val="00C135BB"/>
    <w:rsid w:val="00C167A4"/>
    <w:rsid w:val="00C168FA"/>
    <w:rsid w:val="00C17168"/>
    <w:rsid w:val="00C22226"/>
    <w:rsid w:val="00C2263D"/>
    <w:rsid w:val="00C2295B"/>
    <w:rsid w:val="00C22D6B"/>
    <w:rsid w:val="00C22D87"/>
    <w:rsid w:val="00C23443"/>
    <w:rsid w:val="00C23900"/>
    <w:rsid w:val="00C23A8A"/>
    <w:rsid w:val="00C23FA7"/>
    <w:rsid w:val="00C247DB"/>
    <w:rsid w:val="00C248CB"/>
    <w:rsid w:val="00C2493B"/>
    <w:rsid w:val="00C2498B"/>
    <w:rsid w:val="00C25CD0"/>
    <w:rsid w:val="00C302F9"/>
    <w:rsid w:val="00C31A8D"/>
    <w:rsid w:val="00C31E55"/>
    <w:rsid w:val="00C31FFC"/>
    <w:rsid w:val="00C3231A"/>
    <w:rsid w:val="00C33EF9"/>
    <w:rsid w:val="00C34B68"/>
    <w:rsid w:val="00C35D17"/>
    <w:rsid w:val="00C3642B"/>
    <w:rsid w:val="00C37E4D"/>
    <w:rsid w:val="00C43020"/>
    <w:rsid w:val="00C435D5"/>
    <w:rsid w:val="00C4434F"/>
    <w:rsid w:val="00C46857"/>
    <w:rsid w:val="00C46AEA"/>
    <w:rsid w:val="00C46B9B"/>
    <w:rsid w:val="00C50011"/>
    <w:rsid w:val="00C511F0"/>
    <w:rsid w:val="00C52E14"/>
    <w:rsid w:val="00C52E1E"/>
    <w:rsid w:val="00C531E7"/>
    <w:rsid w:val="00C5338B"/>
    <w:rsid w:val="00C540B9"/>
    <w:rsid w:val="00C542F0"/>
    <w:rsid w:val="00C546B4"/>
    <w:rsid w:val="00C54B06"/>
    <w:rsid w:val="00C55D79"/>
    <w:rsid w:val="00C56451"/>
    <w:rsid w:val="00C56E0D"/>
    <w:rsid w:val="00C57FDB"/>
    <w:rsid w:val="00C60747"/>
    <w:rsid w:val="00C60D13"/>
    <w:rsid w:val="00C61C72"/>
    <w:rsid w:val="00C61F79"/>
    <w:rsid w:val="00C624B4"/>
    <w:rsid w:val="00C62E64"/>
    <w:rsid w:val="00C63C81"/>
    <w:rsid w:val="00C64A95"/>
    <w:rsid w:val="00C65519"/>
    <w:rsid w:val="00C65589"/>
    <w:rsid w:val="00C66AD9"/>
    <w:rsid w:val="00C6740D"/>
    <w:rsid w:val="00C67920"/>
    <w:rsid w:val="00C70418"/>
    <w:rsid w:val="00C70765"/>
    <w:rsid w:val="00C7099F"/>
    <w:rsid w:val="00C716A7"/>
    <w:rsid w:val="00C71892"/>
    <w:rsid w:val="00C7222B"/>
    <w:rsid w:val="00C72D77"/>
    <w:rsid w:val="00C7319E"/>
    <w:rsid w:val="00C73605"/>
    <w:rsid w:val="00C74562"/>
    <w:rsid w:val="00C749C5"/>
    <w:rsid w:val="00C75B46"/>
    <w:rsid w:val="00C75B6E"/>
    <w:rsid w:val="00C75FDA"/>
    <w:rsid w:val="00C762D3"/>
    <w:rsid w:val="00C76C1E"/>
    <w:rsid w:val="00C7772F"/>
    <w:rsid w:val="00C80270"/>
    <w:rsid w:val="00C80A15"/>
    <w:rsid w:val="00C80DED"/>
    <w:rsid w:val="00C80FF0"/>
    <w:rsid w:val="00C818EE"/>
    <w:rsid w:val="00C81A64"/>
    <w:rsid w:val="00C821DD"/>
    <w:rsid w:val="00C82746"/>
    <w:rsid w:val="00C83639"/>
    <w:rsid w:val="00C83E76"/>
    <w:rsid w:val="00C841F9"/>
    <w:rsid w:val="00C85595"/>
    <w:rsid w:val="00C8669D"/>
    <w:rsid w:val="00C87404"/>
    <w:rsid w:val="00C90149"/>
    <w:rsid w:val="00C90630"/>
    <w:rsid w:val="00C90926"/>
    <w:rsid w:val="00C914AA"/>
    <w:rsid w:val="00C916CE"/>
    <w:rsid w:val="00C92D55"/>
    <w:rsid w:val="00C935AE"/>
    <w:rsid w:val="00C93C3C"/>
    <w:rsid w:val="00C93DFE"/>
    <w:rsid w:val="00C94CD3"/>
    <w:rsid w:val="00C95A02"/>
    <w:rsid w:val="00CA01A4"/>
    <w:rsid w:val="00CA0EDC"/>
    <w:rsid w:val="00CA14D0"/>
    <w:rsid w:val="00CA167D"/>
    <w:rsid w:val="00CA2CBF"/>
    <w:rsid w:val="00CA3FED"/>
    <w:rsid w:val="00CA54CE"/>
    <w:rsid w:val="00CA668A"/>
    <w:rsid w:val="00CA74F3"/>
    <w:rsid w:val="00CB0E13"/>
    <w:rsid w:val="00CB1C71"/>
    <w:rsid w:val="00CB2AC1"/>
    <w:rsid w:val="00CB3487"/>
    <w:rsid w:val="00CB3508"/>
    <w:rsid w:val="00CB3BA7"/>
    <w:rsid w:val="00CB3DE9"/>
    <w:rsid w:val="00CB53D3"/>
    <w:rsid w:val="00CB5621"/>
    <w:rsid w:val="00CB5693"/>
    <w:rsid w:val="00CB5B3D"/>
    <w:rsid w:val="00CB6462"/>
    <w:rsid w:val="00CB672E"/>
    <w:rsid w:val="00CB6D89"/>
    <w:rsid w:val="00CB7876"/>
    <w:rsid w:val="00CB7E93"/>
    <w:rsid w:val="00CC132B"/>
    <w:rsid w:val="00CC19CC"/>
    <w:rsid w:val="00CC1AB0"/>
    <w:rsid w:val="00CC38EB"/>
    <w:rsid w:val="00CC43FF"/>
    <w:rsid w:val="00CC53C9"/>
    <w:rsid w:val="00CC615A"/>
    <w:rsid w:val="00CC632D"/>
    <w:rsid w:val="00CC6681"/>
    <w:rsid w:val="00CD021F"/>
    <w:rsid w:val="00CD1983"/>
    <w:rsid w:val="00CD1A91"/>
    <w:rsid w:val="00CD1B33"/>
    <w:rsid w:val="00CD210D"/>
    <w:rsid w:val="00CD63FE"/>
    <w:rsid w:val="00CD762B"/>
    <w:rsid w:val="00CD7F63"/>
    <w:rsid w:val="00CE0ACE"/>
    <w:rsid w:val="00CE13D2"/>
    <w:rsid w:val="00CE182E"/>
    <w:rsid w:val="00CE1DB5"/>
    <w:rsid w:val="00CE3A44"/>
    <w:rsid w:val="00CE4408"/>
    <w:rsid w:val="00CE4633"/>
    <w:rsid w:val="00CE4A7B"/>
    <w:rsid w:val="00CE6216"/>
    <w:rsid w:val="00CE6977"/>
    <w:rsid w:val="00CF02F4"/>
    <w:rsid w:val="00CF0A94"/>
    <w:rsid w:val="00CF15FA"/>
    <w:rsid w:val="00CF3214"/>
    <w:rsid w:val="00CF35D1"/>
    <w:rsid w:val="00CF42C5"/>
    <w:rsid w:val="00CF5955"/>
    <w:rsid w:val="00CF613B"/>
    <w:rsid w:val="00CF62B8"/>
    <w:rsid w:val="00CF6851"/>
    <w:rsid w:val="00CF7256"/>
    <w:rsid w:val="00D004DC"/>
    <w:rsid w:val="00D02BE8"/>
    <w:rsid w:val="00D032DB"/>
    <w:rsid w:val="00D03C0D"/>
    <w:rsid w:val="00D03F9F"/>
    <w:rsid w:val="00D04442"/>
    <w:rsid w:val="00D060DA"/>
    <w:rsid w:val="00D06BE6"/>
    <w:rsid w:val="00D102B3"/>
    <w:rsid w:val="00D104B4"/>
    <w:rsid w:val="00D116C3"/>
    <w:rsid w:val="00D12208"/>
    <w:rsid w:val="00D122EA"/>
    <w:rsid w:val="00D125E2"/>
    <w:rsid w:val="00D12ABC"/>
    <w:rsid w:val="00D12D91"/>
    <w:rsid w:val="00D130B4"/>
    <w:rsid w:val="00D135E1"/>
    <w:rsid w:val="00D13914"/>
    <w:rsid w:val="00D140AD"/>
    <w:rsid w:val="00D14731"/>
    <w:rsid w:val="00D14C5F"/>
    <w:rsid w:val="00D15436"/>
    <w:rsid w:val="00D156FC"/>
    <w:rsid w:val="00D1584D"/>
    <w:rsid w:val="00D159F8"/>
    <w:rsid w:val="00D15B62"/>
    <w:rsid w:val="00D1794D"/>
    <w:rsid w:val="00D2156B"/>
    <w:rsid w:val="00D216F9"/>
    <w:rsid w:val="00D21C9A"/>
    <w:rsid w:val="00D22264"/>
    <w:rsid w:val="00D23450"/>
    <w:rsid w:val="00D237F7"/>
    <w:rsid w:val="00D25E1D"/>
    <w:rsid w:val="00D25E1E"/>
    <w:rsid w:val="00D26165"/>
    <w:rsid w:val="00D26883"/>
    <w:rsid w:val="00D27614"/>
    <w:rsid w:val="00D27CCE"/>
    <w:rsid w:val="00D27FDD"/>
    <w:rsid w:val="00D3024E"/>
    <w:rsid w:val="00D31663"/>
    <w:rsid w:val="00D3234F"/>
    <w:rsid w:val="00D3302E"/>
    <w:rsid w:val="00D330A8"/>
    <w:rsid w:val="00D3369A"/>
    <w:rsid w:val="00D33BD6"/>
    <w:rsid w:val="00D341C9"/>
    <w:rsid w:val="00D34C61"/>
    <w:rsid w:val="00D34FEE"/>
    <w:rsid w:val="00D35A63"/>
    <w:rsid w:val="00D35D3B"/>
    <w:rsid w:val="00D35ED9"/>
    <w:rsid w:val="00D36145"/>
    <w:rsid w:val="00D37D8F"/>
    <w:rsid w:val="00D4081E"/>
    <w:rsid w:val="00D4086B"/>
    <w:rsid w:val="00D41DCE"/>
    <w:rsid w:val="00D42458"/>
    <w:rsid w:val="00D428DC"/>
    <w:rsid w:val="00D42A05"/>
    <w:rsid w:val="00D42C73"/>
    <w:rsid w:val="00D4462F"/>
    <w:rsid w:val="00D45300"/>
    <w:rsid w:val="00D466A0"/>
    <w:rsid w:val="00D4706F"/>
    <w:rsid w:val="00D50505"/>
    <w:rsid w:val="00D5113E"/>
    <w:rsid w:val="00D51F66"/>
    <w:rsid w:val="00D52341"/>
    <w:rsid w:val="00D527DE"/>
    <w:rsid w:val="00D53F17"/>
    <w:rsid w:val="00D549C4"/>
    <w:rsid w:val="00D558E6"/>
    <w:rsid w:val="00D56620"/>
    <w:rsid w:val="00D5710D"/>
    <w:rsid w:val="00D57513"/>
    <w:rsid w:val="00D607DA"/>
    <w:rsid w:val="00D618B0"/>
    <w:rsid w:val="00D6242D"/>
    <w:rsid w:val="00D628ED"/>
    <w:rsid w:val="00D62E05"/>
    <w:rsid w:val="00D6378D"/>
    <w:rsid w:val="00D63B47"/>
    <w:rsid w:val="00D66BCA"/>
    <w:rsid w:val="00D67696"/>
    <w:rsid w:val="00D67C2C"/>
    <w:rsid w:val="00D67E61"/>
    <w:rsid w:val="00D70305"/>
    <w:rsid w:val="00D70924"/>
    <w:rsid w:val="00D70954"/>
    <w:rsid w:val="00D73628"/>
    <w:rsid w:val="00D73966"/>
    <w:rsid w:val="00D73B01"/>
    <w:rsid w:val="00D74FD3"/>
    <w:rsid w:val="00D760BC"/>
    <w:rsid w:val="00D761B7"/>
    <w:rsid w:val="00D77321"/>
    <w:rsid w:val="00D800BB"/>
    <w:rsid w:val="00D80674"/>
    <w:rsid w:val="00D80AA7"/>
    <w:rsid w:val="00D80F44"/>
    <w:rsid w:val="00D815D5"/>
    <w:rsid w:val="00D82993"/>
    <w:rsid w:val="00D8362A"/>
    <w:rsid w:val="00D83C57"/>
    <w:rsid w:val="00D842DA"/>
    <w:rsid w:val="00D8455B"/>
    <w:rsid w:val="00D8519E"/>
    <w:rsid w:val="00D85AD1"/>
    <w:rsid w:val="00D85B62"/>
    <w:rsid w:val="00D85BDC"/>
    <w:rsid w:val="00D86A1C"/>
    <w:rsid w:val="00D87620"/>
    <w:rsid w:val="00D90380"/>
    <w:rsid w:val="00D90791"/>
    <w:rsid w:val="00D9155F"/>
    <w:rsid w:val="00D916A1"/>
    <w:rsid w:val="00D9172B"/>
    <w:rsid w:val="00D91A6A"/>
    <w:rsid w:val="00D938C3"/>
    <w:rsid w:val="00D969F5"/>
    <w:rsid w:val="00D970C4"/>
    <w:rsid w:val="00DA0B3B"/>
    <w:rsid w:val="00DA1807"/>
    <w:rsid w:val="00DA2565"/>
    <w:rsid w:val="00DA35C0"/>
    <w:rsid w:val="00DA50DE"/>
    <w:rsid w:val="00DA572D"/>
    <w:rsid w:val="00DA57C0"/>
    <w:rsid w:val="00DA64DA"/>
    <w:rsid w:val="00DA6DD3"/>
    <w:rsid w:val="00DA7FE2"/>
    <w:rsid w:val="00DB00EA"/>
    <w:rsid w:val="00DB0BED"/>
    <w:rsid w:val="00DB1F21"/>
    <w:rsid w:val="00DB27B3"/>
    <w:rsid w:val="00DB3B0C"/>
    <w:rsid w:val="00DB3D55"/>
    <w:rsid w:val="00DB4E79"/>
    <w:rsid w:val="00DB5319"/>
    <w:rsid w:val="00DB5A05"/>
    <w:rsid w:val="00DB6EC2"/>
    <w:rsid w:val="00DB79DE"/>
    <w:rsid w:val="00DB7E70"/>
    <w:rsid w:val="00DC05E0"/>
    <w:rsid w:val="00DC0DE3"/>
    <w:rsid w:val="00DC12CB"/>
    <w:rsid w:val="00DC18D6"/>
    <w:rsid w:val="00DC3DDF"/>
    <w:rsid w:val="00DC5A67"/>
    <w:rsid w:val="00DC5EC0"/>
    <w:rsid w:val="00DC6976"/>
    <w:rsid w:val="00DC72D0"/>
    <w:rsid w:val="00DC736A"/>
    <w:rsid w:val="00DC769B"/>
    <w:rsid w:val="00DC79C8"/>
    <w:rsid w:val="00DD073A"/>
    <w:rsid w:val="00DD1A9C"/>
    <w:rsid w:val="00DD23EF"/>
    <w:rsid w:val="00DD322C"/>
    <w:rsid w:val="00DD38E5"/>
    <w:rsid w:val="00DD59DB"/>
    <w:rsid w:val="00DD625A"/>
    <w:rsid w:val="00DE0C2E"/>
    <w:rsid w:val="00DE1282"/>
    <w:rsid w:val="00DE1365"/>
    <w:rsid w:val="00DE1B9A"/>
    <w:rsid w:val="00DE21CD"/>
    <w:rsid w:val="00DE2930"/>
    <w:rsid w:val="00DE2CC5"/>
    <w:rsid w:val="00DE4472"/>
    <w:rsid w:val="00DE632A"/>
    <w:rsid w:val="00DE7E7C"/>
    <w:rsid w:val="00DF09DC"/>
    <w:rsid w:val="00DF1115"/>
    <w:rsid w:val="00DF151D"/>
    <w:rsid w:val="00DF2503"/>
    <w:rsid w:val="00DF3BC4"/>
    <w:rsid w:val="00DF41A8"/>
    <w:rsid w:val="00DF45D6"/>
    <w:rsid w:val="00DF482D"/>
    <w:rsid w:val="00DF59CB"/>
    <w:rsid w:val="00DF5CEA"/>
    <w:rsid w:val="00DF6029"/>
    <w:rsid w:val="00DF60D2"/>
    <w:rsid w:val="00DF6971"/>
    <w:rsid w:val="00DF6BD4"/>
    <w:rsid w:val="00DF7348"/>
    <w:rsid w:val="00DF7F68"/>
    <w:rsid w:val="00E000FF"/>
    <w:rsid w:val="00E01368"/>
    <w:rsid w:val="00E017BD"/>
    <w:rsid w:val="00E01848"/>
    <w:rsid w:val="00E0242C"/>
    <w:rsid w:val="00E02898"/>
    <w:rsid w:val="00E02BBB"/>
    <w:rsid w:val="00E02F7A"/>
    <w:rsid w:val="00E03729"/>
    <w:rsid w:val="00E03F77"/>
    <w:rsid w:val="00E041FB"/>
    <w:rsid w:val="00E05292"/>
    <w:rsid w:val="00E07004"/>
    <w:rsid w:val="00E0723E"/>
    <w:rsid w:val="00E078A6"/>
    <w:rsid w:val="00E103D7"/>
    <w:rsid w:val="00E1087C"/>
    <w:rsid w:val="00E1097E"/>
    <w:rsid w:val="00E119F9"/>
    <w:rsid w:val="00E13029"/>
    <w:rsid w:val="00E1466F"/>
    <w:rsid w:val="00E158D5"/>
    <w:rsid w:val="00E1646D"/>
    <w:rsid w:val="00E1662C"/>
    <w:rsid w:val="00E17161"/>
    <w:rsid w:val="00E207A2"/>
    <w:rsid w:val="00E20DB1"/>
    <w:rsid w:val="00E20E89"/>
    <w:rsid w:val="00E22F92"/>
    <w:rsid w:val="00E2329A"/>
    <w:rsid w:val="00E243B4"/>
    <w:rsid w:val="00E2649A"/>
    <w:rsid w:val="00E267ED"/>
    <w:rsid w:val="00E27263"/>
    <w:rsid w:val="00E276D0"/>
    <w:rsid w:val="00E30D2B"/>
    <w:rsid w:val="00E31750"/>
    <w:rsid w:val="00E32241"/>
    <w:rsid w:val="00E32F1E"/>
    <w:rsid w:val="00E33B6B"/>
    <w:rsid w:val="00E33D3C"/>
    <w:rsid w:val="00E33F55"/>
    <w:rsid w:val="00E347F1"/>
    <w:rsid w:val="00E35204"/>
    <w:rsid w:val="00E36B8A"/>
    <w:rsid w:val="00E378EF"/>
    <w:rsid w:val="00E37AF1"/>
    <w:rsid w:val="00E402D9"/>
    <w:rsid w:val="00E4064C"/>
    <w:rsid w:val="00E40AC5"/>
    <w:rsid w:val="00E4134A"/>
    <w:rsid w:val="00E43310"/>
    <w:rsid w:val="00E43A87"/>
    <w:rsid w:val="00E448D8"/>
    <w:rsid w:val="00E45B73"/>
    <w:rsid w:val="00E50631"/>
    <w:rsid w:val="00E51D82"/>
    <w:rsid w:val="00E5248A"/>
    <w:rsid w:val="00E534A9"/>
    <w:rsid w:val="00E54500"/>
    <w:rsid w:val="00E557C1"/>
    <w:rsid w:val="00E55AA8"/>
    <w:rsid w:val="00E5658B"/>
    <w:rsid w:val="00E56E10"/>
    <w:rsid w:val="00E57562"/>
    <w:rsid w:val="00E651C9"/>
    <w:rsid w:val="00E654E5"/>
    <w:rsid w:val="00E65BE2"/>
    <w:rsid w:val="00E6618B"/>
    <w:rsid w:val="00E6723A"/>
    <w:rsid w:val="00E67245"/>
    <w:rsid w:val="00E67C3F"/>
    <w:rsid w:val="00E701BF"/>
    <w:rsid w:val="00E70251"/>
    <w:rsid w:val="00E709E0"/>
    <w:rsid w:val="00E718D5"/>
    <w:rsid w:val="00E71BA1"/>
    <w:rsid w:val="00E7277E"/>
    <w:rsid w:val="00E72C75"/>
    <w:rsid w:val="00E72ED1"/>
    <w:rsid w:val="00E73234"/>
    <w:rsid w:val="00E73966"/>
    <w:rsid w:val="00E739A8"/>
    <w:rsid w:val="00E746A2"/>
    <w:rsid w:val="00E74AB6"/>
    <w:rsid w:val="00E7510F"/>
    <w:rsid w:val="00E76083"/>
    <w:rsid w:val="00E80401"/>
    <w:rsid w:val="00E8215D"/>
    <w:rsid w:val="00E8320D"/>
    <w:rsid w:val="00E8398E"/>
    <w:rsid w:val="00E8420D"/>
    <w:rsid w:val="00E84986"/>
    <w:rsid w:val="00E84D72"/>
    <w:rsid w:val="00E84F63"/>
    <w:rsid w:val="00E85AFA"/>
    <w:rsid w:val="00E86B37"/>
    <w:rsid w:val="00E86F51"/>
    <w:rsid w:val="00E92503"/>
    <w:rsid w:val="00E93AA5"/>
    <w:rsid w:val="00E940C0"/>
    <w:rsid w:val="00E94626"/>
    <w:rsid w:val="00E96373"/>
    <w:rsid w:val="00E9687F"/>
    <w:rsid w:val="00E9712D"/>
    <w:rsid w:val="00EA18CC"/>
    <w:rsid w:val="00EA1F54"/>
    <w:rsid w:val="00EA2104"/>
    <w:rsid w:val="00EA2627"/>
    <w:rsid w:val="00EA2B24"/>
    <w:rsid w:val="00EA37E4"/>
    <w:rsid w:val="00EA39A7"/>
    <w:rsid w:val="00EA5511"/>
    <w:rsid w:val="00EA5590"/>
    <w:rsid w:val="00EA5D59"/>
    <w:rsid w:val="00EA5DD8"/>
    <w:rsid w:val="00EA5FC6"/>
    <w:rsid w:val="00EA650F"/>
    <w:rsid w:val="00EA6BF0"/>
    <w:rsid w:val="00EA74C2"/>
    <w:rsid w:val="00EA7627"/>
    <w:rsid w:val="00EA7CE3"/>
    <w:rsid w:val="00EB0089"/>
    <w:rsid w:val="00EB1E9B"/>
    <w:rsid w:val="00EB20C0"/>
    <w:rsid w:val="00EB2214"/>
    <w:rsid w:val="00EB263A"/>
    <w:rsid w:val="00EB2825"/>
    <w:rsid w:val="00EB288B"/>
    <w:rsid w:val="00EB2F6D"/>
    <w:rsid w:val="00EB588E"/>
    <w:rsid w:val="00EB5A9F"/>
    <w:rsid w:val="00EB6441"/>
    <w:rsid w:val="00EB6CA0"/>
    <w:rsid w:val="00EC2CCE"/>
    <w:rsid w:val="00EC397F"/>
    <w:rsid w:val="00EC4091"/>
    <w:rsid w:val="00EC4543"/>
    <w:rsid w:val="00EC5753"/>
    <w:rsid w:val="00ED05C5"/>
    <w:rsid w:val="00ED0C1C"/>
    <w:rsid w:val="00ED0D95"/>
    <w:rsid w:val="00ED162E"/>
    <w:rsid w:val="00ED20C6"/>
    <w:rsid w:val="00ED3001"/>
    <w:rsid w:val="00ED3FC1"/>
    <w:rsid w:val="00ED52EC"/>
    <w:rsid w:val="00ED5BAB"/>
    <w:rsid w:val="00ED5E7E"/>
    <w:rsid w:val="00ED5F56"/>
    <w:rsid w:val="00ED6D02"/>
    <w:rsid w:val="00ED7500"/>
    <w:rsid w:val="00EE1CBE"/>
    <w:rsid w:val="00EE26F5"/>
    <w:rsid w:val="00EE4620"/>
    <w:rsid w:val="00EE504B"/>
    <w:rsid w:val="00EE597D"/>
    <w:rsid w:val="00EE6139"/>
    <w:rsid w:val="00EE62F2"/>
    <w:rsid w:val="00EE68A4"/>
    <w:rsid w:val="00EE6CC3"/>
    <w:rsid w:val="00EE74FD"/>
    <w:rsid w:val="00EE76C7"/>
    <w:rsid w:val="00EE7E15"/>
    <w:rsid w:val="00EF0058"/>
    <w:rsid w:val="00EF0788"/>
    <w:rsid w:val="00EF147C"/>
    <w:rsid w:val="00EF19DE"/>
    <w:rsid w:val="00EF2EE1"/>
    <w:rsid w:val="00EF41B7"/>
    <w:rsid w:val="00EF6146"/>
    <w:rsid w:val="00F01004"/>
    <w:rsid w:val="00F0141D"/>
    <w:rsid w:val="00F02D38"/>
    <w:rsid w:val="00F02D74"/>
    <w:rsid w:val="00F03DC5"/>
    <w:rsid w:val="00F03E52"/>
    <w:rsid w:val="00F03F7B"/>
    <w:rsid w:val="00F04FD0"/>
    <w:rsid w:val="00F053E5"/>
    <w:rsid w:val="00F065C2"/>
    <w:rsid w:val="00F06738"/>
    <w:rsid w:val="00F10555"/>
    <w:rsid w:val="00F10B32"/>
    <w:rsid w:val="00F125A3"/>
    <w:rsid w:val="00F12BDE"/>
    <w:rsid w:val="00F13F14"/>
    <w:rsid w:val="00F14FF1"/>
    <w:rsid w:val="00F1593C"/>
    <w:rsid w:val="00F15EBB"/>
    <w:rsid w:val="00F17814"/>
    <w:rsid w:val="00F178D6"/>
    <w:rsid w:val="00F17ADC"/>
    <w:rsid w:val="00F17D35"/>
    <w:rsid w:val="00F17FC7"/>
    <w:rsid w:val="00F20A4B"/>
    <w:rsid w:val="00F216F4"/>
    <w:rsid w:val="00F21FB9"/>
    <w:rsid w:val="00F2291D"/>
    <w:rsid w:val="00F232AC"/>
    <w:rsid w:val="00F23C36"/>
    <w:rsid w:val="00F2435C"/>
    <w:rsid w:val="00F243AD"/>
    <w:rsid w:val="00F251BC"/>
    <w:rsid w:val="00F25761"/>
    <w:rsid w:val="00F25B88"/>
    <w:rsid w:val="00F2675C"/>
    <w:rsid w:val="00F26D14"/>
    <w:rsid w:val="00F3050A"/>
    <w:rsid w:val="00F3097E"/>
    <w:rsid w:val="00F34640"/>
    <w:rsid w:val="00F35415"/>
    <w:rsid w:val="00F3566C"/>
    <w:rsid w:val="00F35F9C"/>
    <w:rsid w:val="00F36778"/>
    <w:rsid w:val="00F4166A"/>
    <w:rsid w:val="00F41D90"/>
    <w:rsid w:val="00F41E7B"/>
    <w:rsid w:val="00F420B0"/>
    <w:rsid w:val="00F42A10"/>
    <w:rsid w:val="00F42F90"/>
    <w:rsid w:val="00F431DA"/>
    <w:rsid w:val="00F4324F"/>
    <w:rsid w:val="00F4505F"/>
    <w:rsid w:val="00F453E6"/>
    <w:rsid w:val="00F455F5"/>
    <w:rsid w:val="00F458BB"/>
    <w:rsid w:val="00F45B99"/>
    <w:rsid w:val="00F45ED6"/>
    <w:rsid w:val="00F479EF"/>
    <w:rsid w:val="00F47FC5"/>
    <w:rsid w:val="00F50303"/>
    <w:rsid w:val="00F516BB"/>
    <w:rsid w:val="00F52EEC"/>
    <w:rsid w:val="00F53CF0"/>
    <w:rsid w:val="00F549ED"/>
    <w:rsid w:val="00F55308"/>
    <w:rsid w:val="00F55469"/>
    <w:rsid w:val="00F55842"/>
    <w:rsid w:val="00F55D07"/>
    <w:rsid w:val="00F57267"/>
    <w:rsid w:val="00F57BB1"/>
    <w:rsid w:val="00F6111A"/>
    <w:rsid w:val="00F62DA9"/>
    <w:rsid w:val="00F64F31"/>
    <w:rsid w:val="00F65779"/>
    <w:rsid w:val="00F65B0B"/>
    <w:rsid w:val="00F65F31"/>
    <w:rsid w:val="00F66361"/>
    <w:rsid w:val="00F67459"/>
    <w:rsid w:val="00F71663"/>
    <w:rsid w:val="00F7205D"/>
    <w:rsid w:val="00F733CC"/>
    <w:rsid w:val="00F733D2"/>
    <w:rsid w:val="00F7390E"/>
    <w:rsid w:val="00F740F4"/>
    <w:rsid w:val="00F74325"/>
    <w:rsid w:val="00F74832"/>
    <w:rsid w:val="00F76794"/>
    <w:rsid w:val="00F768BB"/>
    <w:rsid w:val="00F76B19"/>
    <w:rsid w:val="00F778AD"/>
    <w:rsid w:val="00F80AB9"/>
    <w:rsid w:val="00F82472"/>
    <w:rsid w:val="00F82E28"/>
    <w:rsid w:val="00F83F03"/>
    <w:rsid w:val="00F85D0D"/>
    <w:rsid w:val="00F85E9F"/>
    <w:rsid w:val="00F86DBD"/>
    <w:rsid w:val="00F87787"/>
    <w:rsid w:val="00F919B8"/>
    <w:rsid w:val="00F919C2"/>
    <w:rsid w:val="00F91CC1"/>
    <w:rsid w:val="00F926B0"/>
    <w:rsid w:val="00F933B7"/>
    <w:rsid w:val="00F94A2C"/>
    <w:rsid w:val="00F94C6C"/>
    <w:rsid w:val="00F9643C"/>
    <w:rsid w:val="00F96839"/>
    <w:rsid w:val="00F97862"/>
    <w:rsid w:val="00FA0469"/>
    <w:rsid w:val="00FA0DA4"/>
    <w:rsid w:val="00FA110B"/>
    <w:rsid w:val="00FA138B"/>
    <w:rsid w:val="00FA2D53"/>
    <w:rsid w:val="00FA2E69"/>
    <w:rsid w:val="00FA2F69"/>
    <w:rsid w:val="00FA33FF"/>
    <w:rsid w:val="00FA3814"/>
    <w:rsid w:val="00FA3E58"/>
    <w:rsid w:val="00FA523E"/>
    <w:rsid w:val="00FA6689"/>
    <w:rsid w:val="00FA6F11"/>
    <w:rsid w:val="00FB0613"/>
    <w:rsid w:val="00FB0875"/>
    <w:rsid w:val="00FB39F0"/>
    <w:rsid w:val="00FB5143"/>
    <w:rsid w:val="00FC1408"/>
    <w:rsid w:val="00FC225B"/>
    <w:rsid w:val="00FC286A"/>
    <w:rsid w:val="00FC3D06"/>
    <w:rsid w:val="00FC3ECF"/>
    <w:rsid w:val="00FC5100"/>
    <w:rsid w:val="00FC5628"/>
    <w:rsid w:val="00FC641D"/>
    <w:rsid w:val="00FD0A43"/>
    <w:rsid w:val="00FD0E26"/>
    <w:rsid w:val="00FD136D"/>
    <w:rsid w:val="00FD1EC7"/>
    <w:rsid w:val="00FD3490"/>
    <w:rsid w:val="00FD3528"/>
    <w:rsid w:val="00FD3FE2"/>
    <w:rsid w:val="00FD41C2"/>
    <w:rsid w:val="00FD4693"/>
    <w:rsid w:val="00FD5B65"/>
    <w:rsid w:val="00FD5F19"/>
    <w:rsid w:val="00FD5F7B"/>
    <w:rsid w:val="00FD670A"/>
    <w:rsid w:val="00FD739C"/>
    <w:rsid w:val="00FD73C9"/>
    <w:rsid w:val="00FE0271"/>
    <w:rsid w:val="00FE049E"/>
    <w:rsid w:val="00FE082B"/>
    <w:rsid w:val="00FE13E2"/>
    <w:rsid w:val="00FE33D2"/>
    <w:rsid w:val="00FE361B"/>
    <w:rsid w:val="00FE36C9"/>
    <w:rsid w:val="00FE38A2"/>
    <w:rsid w:val="00FE410D"/>
    <w:rsid w:val="00FE52F0"/>
    <w:rsid w:val="00FE5A71"/>
    <w:rsid w:val="00FE6466"/>
    <w:rsid w:val="00FE6C1B"/>
    <w:rsid w:val="00FE790D"/>
    <w:rsid w:val="00FE7D1A"/>
    <w:rsid w:val="00FF1D7B"/>
    <w:rsid w:val="00FF2B72"/>
    <w:rsid w:val="00FF5276"/>
    <w:rsid w:val="00FF5943"/>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DBA4C"/>
  <w15:chartTrackingRefBased/>
  <w15:docId w15:val="{9932C6B4-7C47-4497-9413-5E146D8F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BA"/>
    <w:pPr>
      <w:spacing w:after="120" w:line="276" w:lineRule="auto"/>
      <w:jc w:val="both"/>
    </w:pPr>
    <w:rPr>
      <w:sz w:val="22"/>
      <w:szCs w:val="22"/>
      <w:lang w:val="en-GB"/>
    </w:rPr>
  </w:style>
  <w:style w:type="paragraph" w:styleId="Heading1">
    <w:name w:val="heading 1"/>
    <w:basedOn w:val="Normal"/>
    <w:next w:val="Normal"/>
    <w:link w:val="Heading1Char"/>
    <w:uiPriority w:val="9"/>
    <w:qFormat/>
    <w:rsid w:val="00825281"/>
    <w:pPr>
      <w:keepNext/>
      <w:numPr>
        <w:numId w:val="3"/>
      </w:numPr>
      <w:spacing w:after="240" w:line="240" w:lineRule="auto"/>
      <w:outlineLvl w:val="0"/>
    </w:pPr>
    <w:rPr>
      <w:rFonts w:eastAsia="Times New Roman"/>
      <w:b/>
      <w:bCs/>
      <w:kern w:val="32"/>
      <w:sz w:val="28"/>
      <w:szCs w:val="32"/>
      <w:lang w:eastAsia="x-none"/>
    </w:rPr>
  </w:style>
  <w:style w:type="paragraph" w:styleId="Heading2">
    <w:name w:val="heading 2"/>
    <w:basedOn w:val="Heading1"/>
    <w:link w:val="Heading2Char"/>
    <w:uiPriority w:val="9"/>
    <w:unhideWhenUsed/>
    <w:qFormat/>
    <w:rsid w:val="00825281"/>
    <w:pPr>
      <w:numPr>
        <w:ilvl w:val="1"/>
      </w:numPr>
      <w:spacing w:before="240"/>
      <w:jc w:val="left"/>
      <w:outlineLvl w:val="1"/>
    </w:pPr>
    <w:rPr>
      <w:bCs w:val="0"/>
      <w:iCs/>
      <w:sz w:val="24"/>
      <w:szCs w:val="24"/>
    </w:rPr>
  </w:style>
  <w:style w:type="paragraph" w:styleId="Heading3">
    <w:name w:val="heading 3"/>
    <w:basedOn w:val="Normal"/>
    <w:next w:val="Normal"/>
    <w:link w:val="Heading3Char"/>
    <w:uiPriority w:val="9"/>
    <w:unhideWhenUsed/>
    <w:qFormat/>
    <w:rsid w:val="00AA7CDE"/>
    <w:pPr>
      <w:keepNext/>
      <w:numPr>
        <w:ilvl w:val="2"/>
        <w:numId w:val="3"/>
      </w:numPr>
      <w:spacing w:before="240" w:after="60"/>
      <w:outlineLvl w:val="2"/>
    </w:pPr>
    <w:rPr>
      <w:rFonts w:eastAsia="Times New Roman"/>
      <w:b/>
      <w:bCs/>
      <w:lang w:eastAsia="x-none"/>
    </w:rPr>
  </w:style>
  <w:style w:type="paragraph" w:styleId="Heading4">
    <w:name w:val="heading 4"/>
    <w:basedOn w:val="Normal"/>
    <w:next w:val="Normal"/>
    <w:link w:val="Heading4Char"/>
    <w:uiPriority w:val="9"/>
    <w:semiHidden/>
    <w:unhideWhenUsed/>
    <w:qFormat/>
    <w:rsid w:val="00C247DB"/>
    <w:pPr>
      <w:keepNext/>
      <w:numPr>
        <w:ilvl w:val="3"/>
        <w:numId w:val="3"/>
      </w:numPr>
      <w:spacing w:before="240" w:after="60"/>
      <w:outlineLvl w:val="3"/>
    </w:pPr>
    <w:rPr>
      <w:rFonts w:eastAsia="Times New Roman"/>
      <w:b/>
      <w:bCs/>
      <w:sz w:val="28"/>
      <w:szCs w:val="28"/>
      <w:lang w:eastAsia="x-none"/>
    </w:rPr>
  </w:style>
  <w:style w:type="paragraph" w:styleId="Heading5">
    <w:name w:val="heading 5"/>
    <w:basedOn w:val="Normal"/>
    <w:next w:val="Normal"/>
    <w:link w:val="Heading5Char"/>
    <w:uiPriority w:val="9"/>
    <w:semiHidden/>
    <w:unhideWhenUsed/>
    <w:qFormat/>
    <w:rsid w:val="00C247DB"/>
    <w:pPr>
      <w:numPr>
        <w:ilvl w:val="4"/>
        <w:numId w:val="3"/>
      </w:numPr>
      <w:spacing w:before="240" w:after="60"/>
      <w:outlineLvl w:val="4"/>
    </w:pPr>
    <w:rPr>
      <w:rFonts w:eastAsia="Times New Roman"/>
      <w:b/>
      <w:bCs/>
      <w:i/>
      <w:iCs/>
      <w:sz w:val="26"/>
      <w:szCs w:val="26"/>
      <w:lang w:eastAsia="x-none"/>
    </w:rPr>
  </w:style>
  <w:style w:type="paragraph" w:styleId="Heading6">
    <w:name w:val="heading 6"/>
    <w:basedOn w:val="Normal"/>
    <w:next w:val="Normal"/>
    <w:link w:val="Heading6Char"/>
    <w:uiPriority w:val="9"/>
    <w:semiHidden/>
    <w:unhideWhenUsed/>
    <w:qFormat/>
    <w:rsid w:val="00C247DB"/>
    <w:pPr>
      <w:numPr>
        <w:ilvl w:val="5"/>
        <w:numId w:val="3"/>
      </w:numPr>
      <w:spacing w:before="240" w:after="60"/>
      <w:outlineLvl w:val="5"/>
    </w:pPr>
    <w:rPr>
      <w:rFonts w:eastAsia="Times New Roman"/>
      <w:b/>
      <w:bCs/>
      <w:lang w:eastAsia="x-none"/>
    </w:rPr>
  </w:style>
  <w:style w:type="paragraph" w:styleId="Heading7">
    <w:name w:val="heading 7"/>
    <w:basedOn w:val="Normal"/>
    <w:next w:val="Normal"/>
    <w:link w:val="Heading7Char"/>
    <w:uiPriority w:val="9"/>
    <w:semiHidden/>
    <w:unhideWhenUsed/>
    <w:qFormat/>
    <w:rsid w:val="00C247DB"/>
    <w:pPr>
      <w:numPr>
        <w:ilvl w:val="6"/>
        <w:numId w:val="3"/>
      </w:numPr>
      <w:spacing w:before="240" w:after="60"/>
      <w:outlineLvl w:val="6"/>
    </w:pPr>
    <w:rPr>
      <w:rFonts w:eastAsia="Times New Roman"/>
      <w:sz w:val="24"/>
      <w:szCs w:val="24"/>
      <w:lang w:eastAsia="x-none"/>
    </w:rPr>
  </w:style>
  <w:style w:type="paragraph" w:styleId="Heading8">
    <w:name w:val="heading 8"/>
    <w:basedOn w:val="Normal"/>
    <w:next w:val="Normal"/>
    <w:link w:val="Heading8Char"/>
    <w:uiPriority w:val="9"/>
    <w:semiHidden/>
    <w:unhideWhenUsed/>
    <w:qFormat/>
    <w:rsid w:val="00C247DB"/>
    <w:pPr>
      <w:numPr>
        <w:ilvl w:val="7"/>
        <w:numId w:val="3"/>
      </w:numPr>
      <w:spacing w:before="240" w:after="60"/>
      <w:outlineLvl w:val="7"/>
    </w:pPr>
    <w:rPr>
      <w:rFonts w:eastAsia="Times New Roman"/>
      <w:i/>
      <w:iCs/>
      <w:sz w:val="24"/>
      <w:szCs w:val="24"/>
      <w:lang w:eastAsia="x-none"/>
    </w:rPr>
  </w:style>
  <w:style w:type="paragraph" w:styleId="Heading9">
    <w:name w:val="heading 9"/>
    <w:basedOn w:val="Normal"/>
    <w:next w:val="Normal"/>
    <w:link w:val="Heading9Char"/>
    <w:uiPriority w:val="9"/>
    <w:semiHidden/>
    <w:unhideWhenUsed/>
    <w:qFormat/>
    <w:rsid w:val="00C247DB"/>
    <w:pPr>
      <w:numPr>
        <w:ilvl w:val="8"/>
        <w:numId w:val="3"/>
      </w:numPr>
      <w:spacing w:before="240" w:after="60"/>
      <w:outlineLvl w:val="8"/>
    </w:pPr>
    <w:rPr>
      <w:rFonts w:ascii="Cambria" w:eastAsia="Times New Roman"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A04"/>
    <w:pPr>
      <w:tabs>
        <w:tab w:val="center" w:pos="4703"/>
        <w:tab w:val="right" w:pos="9406"/>
      </w:tabs>
    </w:pPr>
    <w:rPr>
      <w:lang w:eastAsia="x-none"/>
    </w:rPr>
  </w:style>
  <w:style w:type="character" w:customStyle="1" w:styleId="HeaderChar">
    <w:name w:val="Header Char"/>
    <w:link w:val="Header"/>
    <w:uiPriority w:val="99"/>
    <w:rsid w:val="00B22A04"/>
    <w:rPr>
      <w:sz w:val="22"/>
      <w:szCs w:val="22"/>
      <w:lang w:val="en-GB"/>
    </w:rPr>
  </w:style>
  <w:style w:type="paragraph" w:styleId="Footer">
    <w:name w:val="footer"/>
    <w:basedOn w:val="Normal"/>
    <w:link w:val="FooterChar"/>
    <w:uiPriority w:val="99"/>
    <w:unhideWhenUsed/>
    <w:rsid w:val="00B22A04"/>
    <w:pPr>
      <w:tabs>
        <w:tab w:val="center" w:pos="4703"/>
        <w:tab w:val="right" w:pos="9406"/>
      </w:tabs>
    </w:pPr>
    <w:rPr>
      <w:lang w:eastAsia="x-none"/>
    </w:rPr>
  </w:style>
  <w:style w:type="character" w:customStyle="1" w:styleId="FooterChar">
    <w:name w:val="Footer Char"/>
    <w:link w:val="Footer"/>
    <w:uiPriority w:val="99"/>
    <w:rsid w:val="00B22A04"/>
    <w:rPr>
      <w:sz w:val="22"/>
      <w:szCs w:val="22"/>
      <w:lang w:val="en-GB"/>
    </w:rPr>
  </w:style>
  <w:style w:type="table" w:styleId="TableGrid">
    <w:name w:val="Table Grid"/>
    <w:basedOn w:val="TableNormal"/>
    <w:uiPriority w:val="59"/>
    <w:rsid w:val="00B2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247DB"/>
    <w:rPr>
      <w:rFonts w:eastAsia="Times New Roman"/>
      <w:b/>
      <w:bCs/>
      <w:kern w:val="32"/>
      <w:sz w:val="28"/>
      <w:szCs w:val="32"/>
      <w:lang w:val="en-GB" w:eastAsia="x-none"/>
    </w:rPr>
  </w:style>
  <w:style w:type="paragraph" w:styleId="TOCHeading">
    <w:name w:val="TOC Heading"/>
    <w:basedOn w:val="Heading1"/>
    <w:next w:val="Normal"/>
    <w:uiPriority w:val="39"/>
    <w:unhideWhenUsed/>
    <w:qFormat/>
    <w:rsid w:val="00825281"/>
    <w:pPr>
      <w:keepLines/>
      <w:spacing w:before="480" w:after="0"/>
      <w:outlineLvl w:val="9"/>
    </w:pPr>
    <w:rPr>
      <w:color w:val="365F91"/>
      <w:kern w:val="0"/>
      <w:szCs w:val="28"/>
      <w:lang w:val="en-US"/>
    </w:rPr>
  </w:style>
  <w:style w:type="character" w:customStyle="1" w:styleId="Bodytext2">
    <w:name w:val="Body text (2)_"/>
    <w:link w:val="Bodytext21"/>
    <w:uiPriority w:val="99"/>
    <w:locked/>
    <w:rsid w:val="00564DDB"/>
    <w:rPr>
      <w:sz w:val="22"/>
      <w:shd w:val="clear" w:color="auto" w:fill="FFFFFF"/>
      <w:lang w:val="x-none" w:eastAsia="x-none"/>
    </w:rPr>
  </w:style>
  <w:style w:type="character" w:customStyle="1" w:styleId="Bodytext20">
    <w:name w:val="Body text (2)"/>
    <w:uiPriority w:val="99"/>
    <w:rsid w:val="00564DDB"/>
    <w:rPr>
      <w:rFonts w:ascii="Calibri" w:hAnsi="Calibri"/>
      <w:sz w:val="22"/>
      <w:u w:val="none"/>
    </w:rPr>
  </w:style>
  <w:style w:type="paragraph" w:customStyle="1" w:styleId="Bodytext21">
    <w:name w:val="Body text (2)1"/>
    <w:basedOn w:val="Normal"/>
    <w:link w:val="Bodytext2"/>
    <w:uiPriority w:val="99"/>
    <w:rsid w:val="00825281"/>
    <w:pPr>
      <w:widowControl w:val="0"/>
      <w:shd w:val="clear" w:color="auto" w:fill="FFFFFF"/>
      <w:spacing w:before="240" w:line="240" w:lineRule="atLeast"/>
      <w:ind w:hanging="1420"/>
    </w:pPr>
    <w:rPr>
      <w:szCs w:val="20"/>
      <w:lang w:val="x-none" w:eastAsia="x-none"/>
    </w:rPr>
  </w:style>
  <w:style w:type="paragraph" w:styleId="TOC1">
    <w:name w:val="toc 1"/>
    <w:basedOn w:val="Normal"/>
    <w:next w:val="Normal"/>
    <w:autoRedefine/>
    <w:uiPriority w:val="39"/>
    <w:unhideWhenUsed/>
    <w:rsid w:val="00825281"/>
    <w:pPr>
      <w:tabs>
        <w:tab w:val="left" w:pos="440"/>
        <w:tab w:val="right" w:leader="dot" w:pos="9063"/>
      </w:tabs>
      <w:spacing w:before="120"/>
    </w:pPr>
    <w:rPr>
      <w:b/>
      <w:bCs/>
      <w:noProof/>
    </w:rPr>
  </w:style>
  <w:style w:type="character" w:styleId="Hyperlink">
    <w:name w:val="Hyperlink"/>
    <w:uiPriority w:val="99"/>
    <w:unhideWhenUsed/>
    <w:rsid w:val="00E51D82"/>
    <w:rPr>
      <w:color w:val="0000FF"/>
      <w:u w:val="single"/>
    </w:rPr>
  </w:style>
  <w:style w:type="character" w:customStyle="1" w:styleId="Heading2Char">
    <w:name w:val="Heading 2 Char"/>
    <w:link w:val="Heading2"/>
    <w:uiPriority w:val="9"/>
    <w:rsid w:val="00C247DB"/>
    <w:rPr>
      <w:rFonts w:eastAsia="Times New Roman"/>
      <w:b/>
      <w:iCs/>
      <w:kern w:val="32"/>
      <w:sz w:val="24"/>
      <w:szCs w:val="24"/>
      <w:lang w:val="en-GB" w:eastAsia="x-none"/>
    </w:rPr>
  </w:style>
  <w:style w:type="character" w:customStyle="1" w:styleId="Heading20">
    <w:name w:val="Heading #2"/>
    <w:uiPriority w:val="99"/>
    <w:rsid w:val="009B23A7"/>
    <w:rPr>
      <w:rFonts w:ascii="Calibri" w:hAnsi="Calibri"/>
      <w:b/>
      <w:sz w:val="26"/>
      <w:u w:val="none"/>
    </w:rPr>
  </w:style>
  <w:style w:type="character" w:customStyle="1" w:styleId="Bodytext2Bold">
    <w:name w:val="Body text (2) + Bold"/>
    <w:uiPriority w:val="99"/>
    <w:rsid w:val="005E18BF"/>
    <w:rPr>
      <w:rFonts w:ascii="Calibri" w:hAnsi="Calibri"/>
      <w:b/>
      <w:sz w:val="22"/>
      <w:u w:val="none"/>
    </w:rPr>
  </w:style>
  <w:style w:type="character" w:customStyle="1" w:styleId="Bodytext2Bold1">
    <w:name w:val="Body text (2) + Bold1"/>
    <w:uiPriority w:val="99"/>
    <w:rsid w:val="004F5E64"/>
    <w:rPr>
      <w:rFonts w:ascii="Calibri" w:hAnsi="Calibri"/>
      <w:b/>
      <w:sz w:val="22"/>
      <w:u w:val="none"/>
    </w:rPr>
  </w:style>
  <w:style w:type="paragraph" w:styleId="TOC2">
    <w:name w:val="toc 2"/>
    <w:basedOn w:val="Normal"/>
    <w:next w:val="Normal"/>
    <w:autoRedefine/>
    <w:uiPriority w:val="39"/>
    <w:unhideWhenUsed/>
    <w:rsid w:val="00825281"/>
    <w:pPr>
      <w:tabs>
        <w:tab w:val="left" w:pos="880"/>
        <w:tab w:val="right" w:leader="dot" w:pos="9063"/>
      </w:tabs>
      <w:ind w:left="220"/>
    </w:pPr>
  </w:style>
  <w:style w:type="paragraph" w:customStyle="1" w:styleId="Sadrzaj">
    <w:name w:val="Sadrzaj"/>
    <w:basedOn w:val="TOC1"/>
    <w:qFormat/>
    <w:rsid w:val="00825281"/>
    <w:pPr>
      <w:tabs>
        <w:tab w:val="clear" w:pos="440"/>
        <w:tab w:val="left" w:pos="340"/>
        <w:tab w:val="left" w:leader="dot" w:pos="454"/>
        <w:tab w:val="left" w:leader="dot" w:pos="720"/>
      </w:tabs>
      <w:jc w:val="left"/>
    </w:pPr>
  </w:style>
  <w:style w:type="character" w:customStyle="1" w:styleId="Bodytext2Italic">
    <w:name w:val="Body text (2) + Italic"/>
    <w:uiPriority w:val="99"/>
    <w:rsid w:val="006527DC"/>
    <w:rPr>
      <w:rFonts w:ascii="Calibri" w:hAnsi="Calibri"/>
      <w:i/>
      <w:sz w:val="22"/>
      <w:u w:val="none"/>
    </w:rPr>
  </w:style>
  <w:style w:type="character" w:customStyle="1" w:styleId="Heading30">
    <w:name w:val="Heading #3_"/>
    <w:link w:val="Heading31"/>
    <w:uiPriority w:val="99"/>
    <w:locked/>
    <w:rsid w:val="006527DC"/>
    <w:rPr>
      <w:b/>
      <w:sz w:val="22"/>
      <w:shd w:val="clear" w:color="auto" w:fill="FFFFFF"/>
    </w:rPr>
  </w:style>
  <w:style w:type="character" w:customStyle="1" w:styleId="Heading3NotBold">
    <w:name w:val="Heading #3 + Not Bold"/>
    <w:aliases w:val="Italic1"/>
    <w:uiPriority w:val="99"/>
    <w:rsid w:val="006527DC"/>
    <w:rPr>
      <w:rFonts w:ascii="Calibri" w:hAnsi="Calibri"/>
      <w:i/>
      <w:sz w:val="22"/>
      <w:u w:val="none"/>
    </w:rPr>
  </w:style>
  <w:style w:type="character" w:customStyle="1" w:styleId="Heading3NotBold1">
    <w:name w:val="Heading #3 + Not Bold1"/>
    <w:uiPriority w:val="99"/>
    <w:rsid w:val="006527DC"/>
    <w:rPr>
      <w:rFonts w:ascii="Calibri" w:hAnsi="Calibri"/>
      <w:sz w:val="22"/>
      <w:u w:val="none"/>
    </w:rPr>
  </w:style>
  <w:style w:type="paragraph" w:customStyle="1" w:styleId="Heading31">
    <w:name w:val="Heading #31"/>
    <w:basedOn w:val="Normal"/>
    <w:link w:val="Heading30"/>
    <w:uiPriority w:val="99"/>
    <w:rsid w:val="006527DC"/>
    <w:pPr>
      <w:widowControl w:val="0"/>
      <w:shd w:val="clear" w:color="auto" w:fill="FFFFFF"/>
      <w:spacing w:before="240" w:after="0" w:line="307" w:lineRule="exact"/>
      <w:outlineLvl w:val="2"/>
    </w:pPr>
    <w:rPr>
      <w:b/>
      <w:szCs w:val="20"/>
      <w:lang w:val="x-none" w:eastAsia="x-none"/>
    </w:rPr>
  </w:style>
  <w:style w:type="paragraph" w:styleId="ListParagraph">
    <w:name w:val="List Paragraph"/>
    <w:basedOn w:val="Normal"/>
    <w:uiPriority w:val="34"/>
    <w:qFormat/>
    <w:rsid w:val="00B94765"/>
    <w:pPr>
      <w:ind w:left="720"/>
    </w:pPr>
  </w:style>
  <w:style w:type="numbering" w:customStyle="1" w:styleId="Style1">
    <w:name w:val="Style1"/>
    <w:uiPriority w:val="99"/>
    <w:rsid w:val="00061EC8"/>
    <w:pPr>
      <w:numPr>
        <w:numId w:val="1"/>
      </w:numPr>
    </w:pPr>
  </w:style>
  <w:style w:type="numbering" w:customStyle="1" w:styleId="Style2">
    <w:name w:val="Style2"/>
    <w:uiPriority w:val="99"/>
    <w:rsid w:val="00061EC8"/>
    <w:pPr>
      <w:numPr>
        <w:numId w:val="2"/>
      </w:numPr>
    </w:pPr>
  </w:style>
  <w:style w:type="character" w:customStyle="1" w:styleId="Heading3Char">
    <w:name w:val="Heading 3 Char"/>
    <w:link w:val="Heading3"/>
    <w:uiPriority w:val="9"/>
    <w:rsid w:val="00AA7CDE"/>
    <w:rPr>
      <w:rFonts w:eastAsia="Times New Roman"/>
      <w:b/>
      <w:bCs/>
      <w:sz w:val="22"/>
      <w:szCs w:val="22"/>
      <w:lang w:val="en-GB" w:eastAsia="x-none"/>
    </w:rPr>
  </w:style>
  <w:style w:type="character" w:customStyle="1" w:styleId="Heading4Char">
    <w:name w:val="Heading 4 Char"/>
    <w:link w:val="Heading4"/>
    <w:uiPriority w:val="9"/>
    <w:semiHidden/>
    <w:rsid w:val="00C247DB"/>
    <w:rPr>
      <w:rFonts w:eastAsia="Times New Roman"/>
      <w:b/>
      <w:bCs/>
      <w:sz w:val="28"/>
      <w:szCs w:val="28"/>
      <w:lang w:val="en-GB" w:eastAsia="x-none"/>
    </w:rPr>
  </w:style>
  <w:style w:type="character" w:customStyle="1" w:styleId="Heading5Char">
    <w:name w:val="Heading 5 Char"/>
    <w:link w:val="Heading5"/>
    <w:uiPriority w:val="9"/>
    <w:semiHidden/>
    <w:rsid w:val="00C247DB"/>
    <w:rPr>
      <w:rFonts w:eastAsia="Times New Roman"/>
      <w:b/>
      <w:bCs/>
      <w:i/>
      <w:iCs/>
      <w:sz w:val="26"/>
      <w:szCs w:val="26"/>
      <w:lang w:val="en-GB" w:eastAsia="x-none"/>
    </w:rPr>
  </w:style>
  <w:style w:type="character" w:customStyle="1" w:styleId="Heading6Char">
    <w:name w:val="Heading 6 Char"/>
    <w:link w:val="Heading6"/>
    <w:uiPriority w:val="9"/>
    <w:semiHidden/>
    <w:rsid w:val="00C247DB"/>
    <w:rPr>
      <w:rFonts w:eastAsia="Times New Roman"/>
      <w:b/>
      <w:bCs/>
      <w:sz w:val="22"/>
      <w:szCs w:val="22"/>
      <w:lang w:val="en-GB" w:eastAsia="x-none"/>
    </w:rPr>
  </w:style>
  <w:style w:type="character" w:customStyle="1" w:styleId="Heading7Char">
    <w:name w:val="Heading 7 Char"/>
    <w:link w:val="Heading7"/>
    <w:uiPriority w:val="9"/>
    <w:semiHidden/>
    <w:rsid w:val="00C247DB"/>
    <w:rPr>
      <w:rFonts w:eastAsia="Times New Roman"/>
      <w:sz w:val="24"/>
      <w:szCs w:val="24"/>
      <w:lang w:val="en-GB" w:eastAsia="x-none"/>
    </w:rPr>
  </w:style>
  <w:style w:type="character" w:customStyle="1" w:styleId="Heading8Char">
    <w:name w:val="Heading 8 Char"/>
    <w:link w:val="Heading8"/>
    <w:uiPriority w:val="9"/>
    <w:semiHidden/>
    <w:rsid w:val="00C247DB"/>
    <w:rPr>
      <w:rFonts w:eastAsia="Times New Roman"/>
      <w:i/>
      <w:iCs/>
      <w:sz w:val="24"/>
      <w:szCs w:val="24"/>
      <w:lang w:val="en-GB" w:eastAsia="x-none"/>
    </w:rPr>
  </w:style>
  <w:style w:type="character" w:customStyle="1" w:styleId="Heading9Char">
    <w:name w:val="Heading 9 Char"/>
    <w:link w:val="Heading9"/>
    <w:uiPriority w:val="9"/>
    <w:semiHidden/>
    <w:rsid w:val="00C247DB"/>
    <w:rPr>
      <w:rFonts w:ascii="Cambria" w:eastAsia="Times New Roman" w:hAnsi="Cambria"/>
      <w:sz w:val="22"/>
      <w:szCs w:val="22"/>
      <w:lang w:val="en-GB" w:eastAsia="x-none"/>
    </w:rPr>
  </w:style>
  <w:style w:type="character" w:customStyle="1" w:styleId="Heading32">
    <w:name w:val="Heading #3"/>
    <w:uiPriority w:val="99"/>
    <w:rsid w:val="00AA7CDE"/>
    <w:rPr>
      <w:rFonts w:ascii="Calibri" w:hAnsi="Calibri"/>
      <w:b/>
      <w:sz w:val="22"/>
      <w:u w:val="none"/>
    </w:rPr>
  </w:style>
  <w:style w:type="character" w:customStyle="1" w:styleId="Bodytext23">
    <w:name w:val="Body text (2)3"/>
    <w:uiPriority w:val="99"/>
    <w:rsid w:val="007C2B25"/>
    <w:rPr>
      <w:rFonts w:ascii="Calibri" w:hAnsi="Calibri"/>
      <w:sz w:val="22"/>
      <w:u w:val="single"/>
    </w:rPr>
  </w:style>
  <w:style w:type="paragraph" w:styleId="TOC3">
    <w:name w:val="toc 3"/>
    <w:basedOn w:val="Normal"/>
    <w:next w:val="Normal"/>
    <w:autoRedefine/>
    <w:uiPriority w:val="39"/>
    <w:unhideWhenUsed/>
    <w:rsid w:val="004373E0"/>
    <w:pPr>
      <w:ind w:left="440"/>
    </w:pPr>
  </w:style>
  <w:style w:type="character" w:customStyle="1" w:styleId="Bodytext24">
    <w:name w:val="Body text (2)4"/>
    <w:uiPriority w:val="99"/>
    <w:rsid w:val="00745734"/>
    <w:rPr>
      <w:rFonts w:ascii="Calibri" w:hAnsi="Calibri"/>
      <w:sz w:val="22"/>
      <w:u w:val="single"/>
    </w:rPr>
  </w:style>
  <w:style w:type="character" w:customStyle="1" w:styleId="Bodytext4">
    <w:name w:val="Body text (4)_"/>
    <w:link w:val="Bodytext40"/>
    <w:uiPriority w:val="99"/>
    <w:locked/>
    <w:rsid w:val="00C624B4"/>
    <w:rPr>
      <w:i/>
      <w:sz w:val="22"/>
      <w:shd w:val="clear" w:color="auto" w:fill="FFFFFF"/>
    </w:rPr>
  </w:style>
  <w:style w:type="paragraph" w:customStyle="1" w:styleId="Bodytext40">
    <w:name w:val="Body text (4)"/>
    <w:basedOn w:val="Normal"/>
    <w:link w:val="Bodytext4"/>
    <w:uiPriority w:val="99"/>
    <w:rsid w:val="00C624B4"/>
    <w:pPr>
      <w:widowControl w:val="0"/>
      <w:shd w:val="clear" w:color="auto" w:fill="FFFFFF"/>
      <w:spacing w:after="0" w:line="269" w:lineRule="exact"/>
    </w:pPr>
    <w:rPr>
      <w:i/>
      <w:szCs w:val="20"/>
      <w:lang w:val="x-none" w:eastAsia="x-none"/>
    </w:rPr>
  </w:style>
  <w:style w:type="paragraph" w:styleId="FootnoteText">
    <w:name w:val="footnote text"/>
    <w:basedOn w:val="Normal"/>
    <w:link w:val="FootnoteTextChar"/>
    <w:uiPriority w:val="99"/>
    <w:semiHidden/>
    <w:unhideWhenUsed/>
    <w:rsid w:val="004867B1"/>
    <w:rPr>
      <w:sz w:val="20"/>
      <w:szCs w:val="20"/>
      <w:lang w:eastAsia="x-none"/>
    </w:rPr>
  </w:style>
  <w:style w:type="character" w:customStyle="1" w:styleId="FootnoteTextChar">
    <w:name w:val="Footnote Text Char"/>
    <w:link w:val="FootnoteText"/>
    <w:uiPriority w:val="99"/>
    <w:semiHidden/>
    <w:rsid w:val="004867B1"/>
    <w:rPr>
      <w:lang w:val="en-GB"/>
    </w:rPr>
  </w:style>
  <w:style w:type="character" w:styleId="FootnoteReference">
    <w:name w:val="footnote reference"/>
    <w:aliases w:val="BVI fnr,16 Point,Superscript 6 Point,Footnote Reference Superscript,Footnote symbol,Footnote reference number,Times 10 Point,Exposant 3 Point,EN Footnote Reference,note TESI,ftref, BVI fnr"/>
    <w:uiPriority w:val="99"/>
    <w:unhideWhenUsed/>
    <w:rsid w:val="004867B1"/>
    <w:rPr>
      <w:vertAlign w:val="superscript"/>
    </w:rPr>
  </w:style>
  <w:style w:type="character" w:customStyle="1" w:styleId="Heading320">
    <w:name w:val="Heading #3 (2)_"/>
    <w:link w:val="Heading321"/>
    <w:uiPriority w:val="99"/>
    <w:locked/>
    <w:rsid w:val="0033206F"/>
    <w:rPr>
      <w:sz w:val="22"/>
      <w:shd w:val="clear" w:color="auto" w:fill="FFFFFF"/>
    </w:rPr>
  </w:style>
  <w:style w:type="paragraph" w:customStyle="1" w:styleId="Heading321">
    <w:name w:val="Heading #3 (2)"/>
    <w:basedOn w:val="Normal"/>
    <w:link w:val="Heading320"/>
    <w:uiPriority w:val="99"/>
    <w:rsid w:val="0033206F"/>
    <w:pPr>
      <w:widowControl w:val="0"/>
      <w:shd w:val="clear" w:color="auto" w:fill="FFFFFF"/>
      <w:spacing w:before="540" w:after="240" w:line="240" w:lineRule="atLeast"/>
      <w:jc w:val="left"/>
      <w:outlineLvl w:val="2"/>
    </w:pPr>
    <w:rPr>
      <w:szCs w:val="20"/>
      <w:lang w:val="x-none" w:eastAsia="x-none"/>
    </w:rPr>
  </w:style>
  <w:style w:type="character" w:customStyle="1" w:styleId="Bodytext3">
    <w:name w:val="Body text (3)_"/>
    <w:link w:val="Bodytext30"/>
    <w:uiPriority w:val="99"/>
    <w:locked/>
    <w:rsid w:val="006F628D"/>
    <w:rPr>
      <w:b/>
      <w:sz w:val="22"/>
      <w:shd w:val="clear" w:color="auto" w:fill="FFFFFF"/>
    </w:rPr>
  </w:style>
  <w:style w:type="character" w:customStyle="1" w:styleId="Bodytext2Exact">
    <w:name w:val="Body text (2) Exact"/>
    <w:uiPriority w:val="99"/>
    <w:rsid w:val="006F628D"/>
    <w:rPr>
      <w:rFonts w:ascii="Calibri" w:hAnsi="Calibri"/>
      <w:sz w:val="22"/>
      <w:u w:val="none"/>
    </w:rPr>
  </w:style>
  <w:style w:type="character" w:customStyle="1" w:styleId="Bodytext3Exact">
    <w:name w:val="Body text (3) Exact"/>
    <w:uiPriority w:val="99"/>
    <w:rsid w:val="006F628D"/>
    <w:rPr>
      <w:rFonts w:ascii="Calibri" w:hAnsi="Calibri"/>
      <w:b/>
      <w:sz w:val="22"/>
      <w:u w:val="none"/>
    </w:rPr>
  </w:style>
  <w:style w:type="character" w:customStyle="1" w:styleId="Heading322">
    <w:name w:val="Heading #32"/>
    <w:uiPriority w:val="99"/>
    <w:rsid w:val="006F628D"/>
    <w:rPr>
      <w:rFonts w:ascii="Calibri" w:hAnsi="Calibri"/>
      <w:b/>
      <w:sz w:val="22"/>
      <w:u w:val="single"/>
    </w:rPr>
  </w:style>
  <w:style w:type="character" w:customStyle="1" w:styleId="Bodytext5">
    <w:name w:val="Body text (5)_"/>
    <w:link w:val="Bodytext50"/>
    <w:uiPriority w:val="99"/>
    <w:locked/>
    <w:rsid w:val="006F628D"/>
    <w:rPr>
      <w:b/>
      <w:i/>
      <w:sz w:val="22"/>
      <w:shd w:val="clear" w:color="auto" w:fill="FFFFFF"/>
    </w:rPr>
  </w:style>
  <w:style w:type="paragraph" w:customStyle="1" w:styleId="Bodytext30">
    <w:name w:val="Body text (3)"/>
    <w:basedOn w:val="Normal"/>
    <w:link w:val="Bodytext3"/>
    <w:uiPriority w:val="99"/>
    <w:rsid w:val="006F628D"/>
    <w:pPr>
      <w:widowControl w:val="0"/>
      <w:shd w:val="clear" w:color="auto" w:fill="FFFFFF"/>
      <w:spacing w:after="0" w:line="240" w:lineRule="atLeast"/>
      <w:jc w:val="right"/>
    </w:pPr>
    <w:rPr>
      <w:b/>
      <w:szCs w:val="20"/>
      <w:lang w:val="x-none" w:eastAsia="x-none"/>
    </w:rPr>
  </w:style>
  <w:style w:type="paragraph" w:customStyle="1" w:styleId="Bodytext50">
    <w:name w:val="Body text (5)"/>
    <w:basedOn w:val="Normal"/>
    <w:link w:val="Bodytext5"/>
    <w:uiPriority w:val="99"/>
    <w:rsid w:val="006F628D"/>
    <w:pPr>
      <w:widowControl w:val="0"/>
      <w:shd w:val="clear" w:color="auto" w:fill="FFFFFF"/>
      <w:spacing w:before="240" w:after="0" w:line="264" w:lineRule="exact"/>
    </w:pPr>
    <w:rPr>
      <w:b/>
      <w:i/>
      <w:szCs w:val="20"/>
      <w:lang w:val="x-none" w:eastAsia="x-none"/>
    </w:rPr>
  </w:style>
  <w:style w:type="character" w:customStyle="1" w:styleId="Bodytext6">
    <w:name w:val="Body text (6)"/>
    <w:uiPriority w:val="99"/>
    <w:rsid w:val="007D5DD5"/>
    <w:rPr>
      <w:rFonts w:ascii="Calibri" w:hAnsi="Calibri"/>
      <w:b/>
      <w:sz w:val="26"/>
      <w:u w:val="none"/>
    </w:rPr>
  </w:style>
  <w:style w:type="character" w:customStyle="1" w:styleId="Bodytext60">
    <w:name w:val="Body text (6)_"/>
    <w:link w:val="Bodytext61"/>
    <w:uiPriority w:val="99"/>
    <w:locked/>
    <w:rsid w:val="00A652F3"/>
    <w:rPr>
      <w:b/>
      <w:sz w:val="26"/>
      <w:shd w:val="clear" w:color="auto" w:fill="FFFFFF"/>
    </w:rPr>
  </w:style>
  <w:style w:type="paragraph" w:customStyle="1" w:styleId="Bodytext61">
    <w:name w:val="Body text (6)1"/>
    <w:basedOn w:val="Normal"/>
    <w:link w:val="Bodytext60"/>
    <w:uiPriority w:val="99"/>
    <w:rsid w:val="00A652F3"/>
    <w:pPr>
      <w:widowControl w:val="0"/>
      <w:shd w:val="clear" w:color="auto" w:fill="FFFFFF"/>
      <w:spacing w:before="720" w:after="360" w:line="240" w:lineRule="atLeast"/>
    </w:pPr>
    <w:rPr>
      <w:b/>
      <w:sz w:val="26"/>
      <w:szCs w:val="20"/>
      <w:lang w:val="x-none" w:eastAsia="x-none"/>
    </w:rPr>
  </w:style>
  <w:style w:type="paragraph" w:styleId="NoSpacing">
    <w:name w:val="No Spacing"/>
    <w:uiPriority w:val="1"/>
    <w:qFormat/>
    <w:rsid w:val="00A652F3"/>
    <w:pPr>
      <w:widowControl w:val="0"/>
    </w:pPr>
    <w:rPr>
      <w:rFonts w:ascii="Arial Unicode MS" w:eastAsia="Arial Unicode MS" w:hAnsi="Arial Unicode MS" w:cs="Arial Unicode MS"/>
      <w:color w:val="000000"/>
      <w:sz w:val="24"/>
      <w:szCs w:val="24"/>
    </w:rPr>
  </w:style>
  <w:style w:type="character" w:styleId="CommentReference">
    <w:name w:val="annotation reference"/>
    <w:uiPriority w:val="99"/>
    <w:semiHidden/>
    <w:unhideWhenUsed/>
    <w:rsid w:val="00F82E28"/>
    <w:rPr>
      <w:sz w:val="16"/>
      <w:szCs w:val="16"/>
    </w:rPr>
  </w:style>
  <w:style w:type="paragraph" w:styleId="CommentText">
    <w:name w:val="annotation text"/>
    <w:basedOn w:val="Normal"/>
    <w:link w:val="CommentTextChar"/>
    <w:uiPriority w:val="99"/>
    <w:unhideWhenUsed/>
    <w:rsid w:val="00F82E28"/>
    <w:rPr>
      <w:sz w:val="20"/>
      <w:szCs w:val="20"/>
      <w:lang w:eastAsia="x-none"/>
    </w:rPr>
  </w:style>
  <w:style w:type="character" w:customStyle="1" w:styleId="CommentTextChar">
    <w:name w:val="Comment Text Char"/>
    <w:link w:val="CommentText"/>
    <w:uiPriority w:val="99"/>
    <w:rsid w:val="00F82E28"/>
    <w:rPr>
      <w:lang w:val="en-GB"/>
    </w:rPr>
  </w:style>
  <w:style w:type="paragraph" w:styleId="CommentSubject">
    <w:name w:val="annotation subject"/>
    <w:basedOn w:val="CommentText"/>
    <w:next w:val="CommentText"/>
    <w:link w:val="CommentSubjectChar"/>
    <w:uiPriority w:val="99"/>
    <w:semiHidden/>
    <w:unhideWhenUsed/>
    <w:rsid w:val="00F82E28"/>
    <w:rPr>
      <w:b/>
      <w:bCs/>
    </w:rPr>
  </w:style>
  <w:style w:type="character" w:customStyle="1" w:styleId="CommentSubjectChar">
    <w:name w:val="Comment Subject Char"/>
    <w:link w:val="CommentSubject"/>
    <w:uiPriority w:val="99"/>
    <w:semiHidden/>
    <w:rsid w:val="00F82E28"/>
    <w:rPr>
      <w:b/>
      <w:bCs/>
      <w:lang w:val="en-GB"/>
    </w:rPr>
  </w:style>
  <w:style w:type="paragraph" w:styleId="BalloonText">
    <w:name w:val="Balloon Text"/>
    <w:basedOn w:val="Normal"/>
    <w:link w:val="BalloonTextChar"/>
    <w:uiPriority w:val="99"/>
    <w:semiHidden/>
    <w:unhideWhenUsed/>
    <w:rsid w:val="00F82E28"/>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82E28"/>
    <w:rPr>
      <w:rFonts w:ascii="Tahoma" w:hAnsi="Tahoma" w:cs="Tahoma"/>
      <w:sz w:val="16"/>
      <w:szCs w:val="16"/>
      <w:lang w:val="en-GB"/>
    </w:rPr>
  </w:style>
  <w:style w:type="character" w:styleId="FollowedHyperlink">
    <w:name w:val="FollowedHyperlink"/>
    <w:uiPriority w:val="99"/>
    <w:semiHidden/>
    <w:unhideWhenUsed/>
    <w:rsid w:val="002D717D"/>
    <w:rPr>
      <w:color w:val="800080"/>
      <w:u w:val="single"/>
    </w:rPr>
  </w:style>
  <w:style w:type="character" w:customStyle="1" w:styleId="tlid-translation">
    <w:name w:val="tlid-translation"/>
    <w:rsid w:val="00EA18CC"/>
  </w:style>
  <w:style w:type="paragraph" w:styleId="HTMLPreformatted">
    <w:name w:val="HTML Preformatted"/>
    <w:basedOn w:val="Normal"/>
    <w:link w:val="HTMLPreformattedChar"/>
    <w:uiPriority w:val="99"/>
    <w:semiHidden/>
    <w:unhideWhenUsed/>
    <w:rsid w:val="003A4816"/>
    <w:rPr>
      <w:rFonts w:ascii="Courier New" w:hAnsi="Courier New"/>
      <w:sz w:val="20"/>
      <w:szCs w:val="20"/>
      <w:lang w:eastAsia="x-none"/>
    </w:rPr>
  </w:style>
  <w:style w:type="character" w:customStyle="1" w:styleId="HTMLPreformattedChar">
    <w:name w:val="HTML Preformatted Char"/>
    <w:link w:val="HTMLPreformatted"/>
    <w:uiPriority w:val="99"/>
    <w:semiHidden/>
    <w:rsid w:val="003A4816"/>
    <w:rPr>
      <w:rFonts w:ascii="Courier New" w:hAnsi="Courier New" w:cs="Courier New"/>
      <w:lang w:val="en-GB"/>
    </w:rPr>
  </w:style>
  <w:style w:type="paragraph" w:styleId="Revision">
    <w:name w:val="Revision"/>
    <w:hidden/>
    <w:uiPriority w:val="99"/>
    <w:semiHidden/>
    <w:rsid w:val="00BD625A"/>
    <w:rPr>
      <w:sz w:val="22"/>
      <w:szCs w:val="22"/>
      <w:lang w:val="en-GB"/>
    </w:rPr>
  </w:style>
  <w:style w:type="character" w:customStyle="1" w:styleId="UnresolvedMention1">
    <w:name w:val="Unresolved Mention1"/>
    <w:uiPriority w:val="99"/>
    <w:semiHidden/>
    <w:unhideWhenUsed/>
    <w:rsid w:val="00D85AD1"/>
    <w:rPr>
      <w:color w:val="605E5C"/>
      <w:shd w:val="clear" w:color="auto" w:fill="E1DFDD"/>
    </w:rPr>
  </w:style>
  <w:style w:type="paragraph" w:customStyle="1" w:styleId="Default">
    <w:name w:val="Default"/>
    <w:rsid w:val="009E717B"/>
    <w:pPr>
      <w:autoSpaceDE w:val="0"/>
      <w:autoSpaceDN w:val="0"/>
      <w:adjustRightInd w:val="0"/>
    </w:pPr>
    <w:rPr>
      <w:rFonts w:cs="Calibri"/>
      <w:color w:val="000000"/>
      <w:sz w:val="24"/>
      <w:szCs w:val="24"/>
      <w:lang w:val="sr-Latn-RS" w:eastAsia="sr-Latn-RS"/>
    </w:rPr>
  </w:style>
  <w:style w:type="paragraph" w:styleId="NormalWeb">
    <w:name w:val="Normal (Web)"/>
    <w:basedOn w:val="Normal"/>
    <w:uiPriority w:val="99"/>
    <w:unhideWhenUsed/>
    <w:rsid w:val="00591A70"/>
    <w:pPr>
      <w:spacing w:before="100" w:beforeAutospacing="1" w:after="100" w:afterAutospacing="1" w:line="240" w:lineRule="auto"/>
      <w:jc w:val="left"/>
    </w:pPr>
    <w:rPr>
      <w:rFonts w:ascii="Times New Roman" w:eastAsia="Times New Roman" w:hAnsi="Times New Roman"/>
      <w:sz w:val="24"/>
      <w:szCs w:val="24"/>
      <w:lang w:val="en-US"/>
    </w:rPr>
  </w:style>
  <w:style w:type="table" w:styleId="GridTable6Colorful-Accent5">
    <w:name w:val="Grid Table 6 Colorful Accent 5"/>
    <w:basedOn w:val="TableNormal"/>
    <w:uiPriority w:val="51"/>
    <w:rsid w:val="000754D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0">
    <w:name w:val="Unresolved Mention1"/>
    <w:uiPriority w:val="99"/>
    <w:semiHidden/>
    <w:unhideWhenUsed/>
    <w:rsid w:val="0082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355">
      <w:bodyDiv w:val="1"/>
      <w:marLeft w:val="0"/>
      <w:marRight w:val="0"/>
      <w:marTop w:val="0"/>
      <w:marBottom w:val="0"/>
      <w:divBdr>
        <w:top w:val="none" w:sz="0" w:space="0" w:color="auto"/>
        <w:left w:val="none" w:sz="0" w:space="0" w:color="auto"/>
        <w:bottom w:val="none" w:sz="0" w:space="0" w:color="auto"/>
        <w:right w:val="none" w:sz="0" w:space="0" w:color="auto"/>
      </w:divBdr>
    </w:div>
    <w:div w:id="65304898">
      <w:bodyDiv w:val="1"/>
      <w:marLeft w:val="0"/>
      <w:marRight w:val="0"/>
      <w:marTop w:val="0"/>
      <w:marBottom w:val="0"/>
      <w:divBdr>
        <w:top w:val="none" w:sz="0" w:space="0" w:color="auto"/>
        <w:left w:val="none" w:sz="0" w:space="0" w:color="auto"/>
        <w:bottom w:val="none" w:sz="0" w:space="0" w:color="auto"/>
        <w:right w:val="none" w:sz="0" w:space="0" w:color="auto"/>
      </w:divBdr>
    </w:div>
    <w:div w:id="264506309">
      <w:bodyDiv w:val="1"/>
      <w:marLeft w:val="0"/>
      <w:marRight w:val="0"/>
      <w:marTop w:val="0"/>
      <w:marBottom w:val="0"/>
      <w:divBdr>
        <w:top w:val="none" w:sz="0" w:space="0" w:color="auto"/>
        <w:left w:val="none" w:sz="0" w:space="0" w:color="auto"/>
        <w:bottom w:val="none" w:sz="0" w:space="0" w:color="auto"/>
        <w:right w:val="none" w:sz="0" w:space="0" w:color="auto"/>
      </w:divBdr>
    </w:div>
    <w:div w:id="428086694">
      <w:bodyDiv w:val="1"/>
      <w:marLeft w:val="0"/>
      <w:marRight w:val="0"/>
      <w:marTop w:val="0"/>
      <w:marBottom w:val="0"/>
      <w:divBdr>
        <w:top w:val="none" w:sz="0" w:space="0" w:color="auto"/>
        <w:left w:val="none" w:sz="0" w:space="0" w:color="auto"/>
        <w:bottom w:val="none" w:sz="0" w:space="0" w:color="auto"/>
        <w:right w:val="none" w:sz="0" w:space="0" w:color="auto"/>
      </w:divBdr>
    </w:div>
    <w:div w:id="655763400">
      <w:bodyDiv w:val="1"/>
      <w:marLeft w:val="0"/>
      <w:marRight w:val="0"/>
      <w:marTop w:val="0"/>
      <w:marBottom w:val="0"/>
      <w:divBdr>
        <w:top w:val="none" w:sz="0" w:space="0" w:color="auto"/>
        <w:left w:val="none" w:sz="0" w:space="0" w:color="auto"/>
        <w:bottom w:val="none" w:sz="0" w:space="0" w:color="auto"/>
        <w:right w:val="none" w:sz="0" w:space="0" w:color="auto"/>
      </w:divBdr>
    </w:div>
    <w:div w:id="669139255">
      <w:bodyDiv w:val="1"/>
      <w:marLeft w:val="0"/>
      <w:marRight w:val="0"/>
      <w:marTop w:val="0"/>
      <w:marBottom w:val="0"/>
      <w:divBdr>
        <w:top w:val="none" w:sz="0" w:space="0" w:color="auto"/>
        <w:left w:val="none" w:sz="0" w:space="0" w:color="auto"/>
        <w:bottom w:val="none" w:sz="0" w:space="0" w:color="auto"/>
        <w:right w:val="none" w:sz="0" w:space="0" w:color="auto"/>
      </w:divBdr>
    </w:div>
    <w:div w:id="671564808">
      <w:bodyDiv w:val="1"/>
      <w:marLeft w:val="0"/>
      <w:marRight w:val="0"/>
      <w:marTop w:val="0"/>
      <w:marBottom w:val="0"/>
      <w:divBdr>
        <w:top w:val="none" w:sz="0" w:space="0" w:color="auto"/>
        <w:left w:val="none" w:sz="0" w:space="0" w:color="auto"/>
        <w:bottom w:val="none" w:sz="0" w:space="0" w:color="auto"/>
        <w:right w:val="none" w:sz="0" w:space="0" w:color="auto"/>
      </w:divBdr>
    </w:div>
    <w:div w:id="865948127">
      <w:bodyDiv w:val="1"/>
      <w:marLeft w:val="0"/>
      <w:marRight w:val="0"/>
      <w:marTop w:val="0"/>
      <w:marBottom w:val="0"/>
      <w:divBdr>
        <w:top w:val="none" w:sz="0" w:space="0" w:color="auto"/>
        <w:left w:val="none" w:sz="0" w:space="0" w:color="auto"/>
        <w:bottom w:val="none" w:sz="0" w:space="0" w:color="auto"/>
        <w:right w:val="none" w:sz="0" w:space="0" w:color="auto"/>
      </w:divBdr>
    </w:div>
    <w:div w:id="945384166">
      <w:bodyDiv w:val="1"/>
      <w:marLeft w:val="0"/>
      <w:marRight w:val="0"/>
      <w:marTop w:val="0"/>
      <w:marBottom w:val="0"/>
      <w:divBdr>
        <w:top w:val="none" w:sz="0" w:space="0" w:color="auto"/>
        <w:left w:val="none" w:sz="0" w:space="0" w:color="auto"/>
        <w:bottom w:val="none" w:sz="0" w:space="0" w:color="auto"/>
        <w:right w:val="none" w:sz="0" w:space="0" w:color="auto"/>
      </w:divBdr>
    </w:div>
    <w:div w:id="953949881">
      <w:bodyDiv w:val="1"/>
      <w:marLeft w:val="0"/>
      <w:marRight w:val="0"/>
      <w:marTop w:val="0"/>
      <w:marBottom w:val="0"/>
      <w:divBdr>
        <w:top w:val="none" w:sz="0" w:space="0" w:color="auto"/>
        <w:left w:val="none" w:sz="0" w:space="0" w:color="auto"/>
        <w:bottom w:val="none" w:sz="0" w:space="0" w:color="auto"/>
        <w:right w:val="none" w:sz="0" w:space="0" w:color="auto"/>
      </w:divBdr>
    </w:div>
    <w:div w:id="1048914772">
      <w:bodyDiv w:val="1"/>
      <w:marLeft w:val="0"/>
      <w:marRight w:val="0"/>
      <w:marTop w:val="0"/>
      <w:marBottom w:val="0"/>
      <w:divBdr>
        <w:top w:val="none" w:sz="0" w:space="0" w:color="auto"/>
        <w:left w:val="none" w:sz="0" w:space="0" w:color="auto"/>
        <w:bottom w:val="none" w:sz="0" w:space="0" w:color="auto"/>
        <w:right w:val="none" w:sz="0" w:space="0" w:color="auto"/>
      </w:divBdr>
    </w:div>
    <w:div w:id="1713075516">
      <w:bodyDiv w:val="1"/>
      <w:marLeft w:val="0"/>
      <w:marRight w:val="0"/>
      <w:marTop w:val="0"/>
      <w:marBottom w:val="0"/>
      <w:divBdr>
        <w:top w:val="none" w:sz="0" w:space="0" w:color="auto"/>
        <w:left w:val="none" w:sz="0" w:space="0" w:color="auto"/>
        <w:bottom w:val="none" w:sz="0" w:space="0" w:color="auto"/>
        <w:right w:val="none" w:sz="0" w:space="0" w:color="auto"/>
      </w:divBdr>
      <w:divsChild>
        <w:div w:id="575281737">
          <w:marLeft w:val="274"/>
          <w:marRight w:val="0"/>
          <w:marTop w:val="150"/>
          <w:marBottom w:val="0"/>
          <w:divBdr>
            <w:top w:val="none" w:sz="0" w:space="0" w:color="auto"/>
            <w:left w:val="none" w:sz="0" w:space="0" w:color="auto"/>
            <w:bottom w:val="none" w:sz="0" w:space="0" w:color="auto"/>
            <w:right w:val="none" w:sz="0" w:space="0" w:color="auto"/>
          </w:divBdr>
        </w:div>
        <w:div w:id="665321641">
          <w:marLeft w:val="274"/>
          <w:marRight w:val="0"/>
          <w:marTop w:val="150"/>
          <w:marBottom w:val="0"/>
          <w:divBdr>
            <w:top w:val="none" w:sz="0" w:space="0" w:color="auto"/>
            <w:left w:val="none" w:sz="0" w:space="0" w:color="auto"/>
            <w:bottom w:val="none" w:sz="0" w:space="0" w:color="auto"/>
            <w:right w:val="none" w:sz="0" w:space="0" w:color="auto"/>
          </w:divBdr>
        </w:div>
        <w:div w:id="1585794583">
          <w:marLeft w:val="274"/>
          <w:marRight w:val="0"/>
          <w:marTop w:val="150"/>
          <w:marBottom w:val="0"/>
          <w:divBdr>
            <w:top w:val="none" w:sz="0" w:space="0" w:color="auto"/>
            <w:left w:val="none" w:sz="0" w:space="0" w:color="auto"/>
            <w:bottom w:val="none" w:sz="0" w:space="0" w:color="auto"/>
            <w:right w:val="none" w:sz="0" w:space="0" w:color="auto"/>
          </w:divBdr>
        </w:div>
        <w:div w:id="1641567914">
          <w:marLeft w:val="274"/>
          <w:marRight w:val="0"/>
          <w:marTop w:val="150"/>
          <w:marBottom w:val="0"/>
          <w:divBdr>
            <w:top w:val="none" w:sz="0" w:space="0" w:color="auto"/>
            <w:left w:val="none" w:sz="0" w:space="0" w:color="auto"/>
            <w:bottom w:val="none" w:sz="0" w:space="0" w:color="auto"/>
            <w:right w:val="none" w:sz="0" w:space="0" w:color="auto"/>
          </w:divBdr>
        </w:div>
        <w:div w:id="1958947456">
          <w:marLeft w:val="274"/>
          <w:marRight w:val="0"/>
          <w:marTop w:val="150"/>
          <w:marBottom w:val="0"/>
          <w:divBdr>
            <w:top w:val="none" w:sz="0" w:space="0" w:color="auto"/>
            <w:left w:val="none" w:sz="0" w:space="0" w:color="auto"/>
            <w:bottom w:val="none" w:sz="0" w:space="0" w:color="auto"/>
            <w:right w:val="none" w:sz="0" w:space="0" w:color="auto"/>
          </w:divBdr>
        </w:div>
        <w:div w:id="2071345274">
          <w:marLeft w:val="274"/>
          <w:marRight w:val="0"/>
          <w:marTop w:val="150"/>
          <w:marBottom w:val="0"/>
          <w:divBdr>
            <w:top w:val="none" w:sz="0" w:space="0" w:color="auto"/>
            <w:left w:val="none" w:sz="0" w:space="0" w:color="auto"/>
            <w:bottom w:val="none" w:sz="0" w:space="0" w:color="auto"/>
            <w:right w:val="none" w:sz="0" w:space="0" w:color="auto"/>
          </w:divBdr>
        </w:div>
      </w:divsChild>
    </w:div>
    <w:div w:id="1738820413">
      <w:bodyDiv w:val="1"/>
      <w:marLeft w:val="0"/>
      <w:marRight w:val="0"/>
      <w:marTop w:val="0"/>
      <w:marBottom w:val="0"/>
      <w:divBdr>
        <w:top w:val="none" w:sz="0" w:space="0" w:color="auto"/>
        <w:left w:val="none" w:sz="0" w:space="0" w:color="auto"/>
        <w:bottom w:val="none" w:sz="0" w:space="0" w:color="auto"/>
        <w:right w:val="none" w:sz="0" w:space="0" w:color="auto"/>
      </w:divBdr>
    </w:div>
    <w:div w:id="1743867565">
      <w:bodyDiv w:val="1"/>
      <w:marLeft w:val="0"/>
      <w:marRight w:val="0"/>
      <w:marTop w:val="0"/>
      <w:marBottom w:val="0"/>
      <w:divBdr>
        <w:top w:val="none" w:sz="0" w:space="0" w:color="auto"/>
        <w:left w:val="none" w:sz="0" w:space="0" w:color="auto"/>
        <w:bottom w:val="none" w:sz="0" w:space="0" w:color="auto"/>
        <w:right w:val="none" w:sz="0" w:space="0" w:color="auto"/>
      </w:divBdr>
      <w:divsChild>
        <w:div w:id="1089349144">
          <w:marLeft w:val="360"/>
          <w:marRight w:val="0"/>
          <w:marTop w:val="200"/>
          <w:marBottom w:val="0"/>
          <w:divBdr>
            <w:top w:val="none" w:sz="0" w:space="0" w:color="auto"/>
            <w:left w:val="none" w:sz="0" w:space="0" w:color="auto"/>
            <w:bottom w:val="none" w:sz="0" w:space="0" w:color="auto"/>
            <w:right w:val="none" w:sz="0" w:space="0" w:color="auto"/>
          </w:divBdr>
        </w:div>
      </w:divsChild>
    </w:div>
    <w:div w:id="1864203750">
      <w:bodyDiv w:val="1"/>
      <w:marLeft w:val="0"/>
      <w:marRight w:val="0"/>
      <w:marTop w:val="0"/>
      <w:marBottom w:val="0"/>
      <w:divBdr>
        <w:top w:val="none" w:sz="0" w:space="0" w:color="auto"/>
        <w:left w:val="none" w:sz="0" w:space="0" w:color="auto"/>
        <w:bottom w:val="none" w:sz="0" w:space="0" w:color="auto"/>
        <w:right w:val="none" w:sz="0" w:space="0" w:color="auto"/>
      </w:divBdr>
    </w:div>
    <w:div w:id="1976517879">
      <w:bodyDiv w:val="1"/>
      <w:marLeft w:val="0"/>
      <w:marRight w:val="0"/>
      <w:marTop w:val="0"/>
      <w:marBottom w:val="0"/>
      <w:divBdr>
        <w:top w:val="none" w:sz="0" w:space="0" w:color="auto"/>
        <w:left w:val="none" w:sz="0" w:space="0" w:color="auto"/>
        <w:bottom w:val="none" w:sz="0" w:space="0" w:color="auto"/>
        <w:right w:val="none" w:sz="0" w:space="0" w:color="auto"/>
      </w:divBdr>
    </w:div>
    <w:div w:id="1987929753">
      <w:bodyDiv w:val="1"/>
      <w:marLeft w:val="0"/>
      <w:marRight w:val="0"/>
      <w:marTop w:val="0"/>
      <w:marBottom w:val="0"/>
      <w:divBdr>
        <w:top w:val="none" w:sz="0" w:space="0" w:color="auto"/>
        <w:left w:val="none" w:sz="0" w:space="0" w:color="auto"/>
        <w:bottom w:val="none" w:sz="0" w:space="0" w:color="auto"/>
        <w:right w:val="none" w:sz="0" w:space="0" w:color="auto"/>
      </w:divBdr>
    </w:div>
    <w:div w:id="2079014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i.gov.rs/src/fondovi/fondovi-evropske-unije/ipa-instrument-za-pretpristupnu-pomoc/prekogranicna-i-transnacionalna-saradnja/" TargetMode="External"/><Relationship Id="rId18" Type="http://schemas.openxmlformats.org/officeDocument/2006/relationships/hyperlink" Target="https://ec.europa.eu/international-partnerships/system/files/communication-visibility-requirements-2018_en.pdf" TargetMode="External"/><Relationship Id="rId26" Type="http://schemas.openxmlformats.org/officeDocument/2006/relationships/hyperlink" Target="mailto:cfcu.nepravilnosti@mfin.gov.rs" TargetMode="External"/><Relationship Id="rId39" Type="http://schemas.microsoft.com/office/2016/09/relationships/commentsIds" Target="commentsIds.xml"/><Relationship Id="rId21" Type="http://schemas.openxmlformats.org/officeDocument/2006/relationships/hyperlink" Target="mailto:nevenka.tripkovic@mfin.gov.r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u.rs-mk.org" TargetMode="External"/><Relationship Id="rId17" Type="http://schemas.openxmlformats.org/officeDocument/2006/relationships/hyperlink" Target="mailto:office@rs-mk.org" TargetMode="External"/><Relationship Id="rId25" Type="http://schemas.openxmlformats.org/officeDocument/2006/relationships/hyperlink" Target="mailto:irr@mfin.gov.rs" TargetMode="External"/><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office@rs-mk.org" TargetMode="External"/><Relationship Id="rId20" Type="http://schemas.openxmlformats.org/officeDocument/2006/relationships/hyperlink" Target="https://av.gov.mk/zakoni.nspx" TargetMode="External"/><Relationship Id="rId29" Type="http://schemas.openxmlformats.org/officeDocument/2006/relationships/hyperlink" Target="mailto:gazi_99us@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ePRAG" TargetMode="External"/><Relationship Id="rId24" Type="http://schemas.openxmlformats.org/officeDocument/2006/relationships/hyperlink" Target="https://ec.europa.eu/international-partnerships/system/files/communication-visibility-requirements-2018_en.pdf" TargetMode="External"/><Relationship Id="rId32" Type="http://schemas.openxmlformats.org/officeDocument/2006/relationships/hyperlink" Target="mailto:olaf-courrier@ec.europa.eu" TargetMode="Externa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mailto:office@rs-mk.org" TargetMode="External"/><Relationship Id="rId28" Type="http://schemas.openxmlformats.org/officeDocument/2006/relationships/hyperlink" Target="mailto:gazmend.dalipi@mls.gov.mk"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c.europa.eu/international-partnerships/documents-library_en?keyword=per%20diem%20rates" TargetMode="External"/><Relationship Id="rId31" Type="http://schemas.openxmlformats.org/officeDocument/2006/relationships/hyperlink" Target="mailto:afcos.serbia@mfin.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ls.gov.mk" TargetMode="External"/><Relationship Id="rId22" Type="http://schemas.openxmlformats.org/officeDocument/2006/relationships/hyperlink" Target="mailto:ipapdv@mfin.gov.rs" TargetMode="External"/><Relationship Id="rId27" Type="http://schemas.openxmlformats.org/officeDocument/2006/relationships/hyperlink" Target="mailto:prijava.nepravilnosti@mfin.gov.rs" TargetMode="External"/><Relationship Id="rId30" Type="http://schemas.openxmlformats.org/officeDocument/2006/relationships/hyperlink" Target="mailto:asimjan.pj@gmail.com"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17712-1D83-4794-B710-61953DF3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24466</Words>
  <Characters>139459</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163598</CharactersWithSpaces>
  <SharedDoc>false</SharedDoc>
  <HLinks>
    <vt:vector size="372" baseType="variant">
      <vt:variant>
        <vt:i4>1179691</vt:i4>
      </vt:variant>
      <vt:variant>
        <vt:i4>305</vt:i4>
      </vt:variant>
      <vt:variant>
        <vt:i4>0</vt:i4>
      </vt:variant>
      <vt:variant>
        <vt:i4>5</vt:i4>
      </vt:variant>
      <vt:variant>
        <vt:lpwstr>mailto:olaf-courrier@ec.europa.eu</vt:lpwstr>
      </vt:variant>
      <vt:variant>
        <vt:lpwstr/>
      </vt:variant>
      <vt:variant>
        <vt:i4>5242976</vt:i4>
      </vt:variant>
      <vt:variant>
        <vt:i4>302</vt:i4>
      </vt:variant>
      <vt:variant>
        <vt:i4>0</vt:i4>
      </vt:variant>
      <vt:variant>
        <vt:i4>5</vt:i4>
      </vt:variant>
      <vt:variant>
        <vt:lpwstr>mailto:afcos.serbia@mfin.gov.rs</vt:lpwstr>
      </vt:variant>
      <vt:variant>
        <vt:lpwstr/>
      </vt:variant>
      <vt:variant>
        <vt:i4>4259886</vt:i4>
      </vt:variant>
      <vt:variant>
        <vt:i4>299</vt:i4>
      </vt:variant>
      <vt:variant>
        <vt:i4>0</vt:i4>
      </vt:variant>
      <vt:variant>
        <vt:i4>5</vt:i4>
      </vt:variant>
      <vt:variant>
        <vt:lpwstr>mailto:cfcu@mif.gov.me</vt:lpwstr>
      </vt:variant>
      <vt:variant>
        <vt:lpwstr/>
      </vt:variant>
      <vt:variant>
        <vt:i4>65591</vt:i4>
      </vt:variant>
      <vt:variant>
        <vt:i4>296</vt:i4>
      </vt:variant>
      <vt:variant>
        <vt:i4>0</vt:i4>
      </vt:variant>
      <vt:variant>
        <vt:i4>5</vt:i4>
      </vt:variant>
      <vt:variant>
        <vt:lpwstr>mailto:prijava.nepravilnosti@mfin.gov.rs</vt:lpwstr>
      </vt:variant>
      <vt:variant>
        <vt:lpwstr/>
      </vt:variant>
      <vt:variant>
        <vt:i4>7405648</vt:i4>
      </vt:variant>
      <vt:variant>
        <vt:i4>293</vt:i4>
      </vt:variant>
      <vt:variant>
        <vt:i4>0</vt:i4>
      </vt:variant>
      <vt:variant>
        <vt:i4>5</vt:i4>
      </vt:variant>
      <vt:variant>
        <vt:lpwstr>mailto:cfcu.nepravilnosti@mfin.gov.rs</vt:lpwstr>
      </vt:variant>
      <vt:variant>
        <vt:lpwstr/>
      </vt:variant>
      <vt:variant>
        <vt:i4>6357011</vt:i4>
      </vt:variant>
      <vt:variant>
        <vt:i4>290</vt:i4>
      </vt:variant>
      <vt:variant>
        <vt:i4>0</vt:i4>
      </vt:variant>
      <vt:variant>
        <vt:i4>5</vt:i4>
      </vt:variant>
      <vt:variant>
        <vt:lpwstr>mailto:irr@mfin.gov.rs</vt:lpwstr>
      </vt:variant>
      <vt:variant>
        <vt:lpwstr/>
      </vt:variant>
      <vt:variant>
        <vt:i4>720940</vt:i4>
      </vt:variant>
      <vt:variant>
        <vt:i4>287</vt:i4>
      </vt:variant>
      <vt:variant>
        <vt:i4>0</vt:i4>
      </vt:variant>
      <vt:variant>
        <vt:i4>5</vt:i4>
      </vt:variant>
      <vt:variant>
        <vt:lpwstr>https://ec.europa.eu/international-partnerships/system/files/communication-visibility-requirements-2018_en.pdf</vt:lpwstr>
      </vt:variant>
      <vt:variant>
        <vt:lpwstr/>
      </vt:variant>
      <vt:variant>
        <vt:i4>1441898</vt:i4>
      </vt:variant>
      <vt:variant>
        <vt:i4>284</vt:i4>
      </vt:variant>
      <vt:variant>
        <vt:i4>0</vt:i4>
      </vt:variant>
      <vt:variant>
        <vt:i4>5</vt:i4>
      </vt:variant>
      <vt:variant>
        <vt:lpwstr>mailto:jts@cbcsrb-mne.org</vt:lpwstr>
      </vt:variant>
      <vt:variant>
        <vt:lpwstr/>
      </vt:variant>
      <vt:variant>
        <vt:i4>8126529</vt:i4>
      </vt:variant>
      <vt:variant>
        <vt:i4>281</vt:i4>
      </vt:variant>
      <vt:variant>
        <vt:i4>0</vt:i4>
      </vt:variant>
      <vt:variant>
        <vt:i4>5</vt:i4>
      </vt:variant>
      <vt:variant>
        <vt:lpwstr>mailto:mithat.bahovic@mep.gov.me</vt:lpwstr>
      </vt:variant>
      <vt:variant>
        <vt:lpwstr/>
      </vt:variant>
      <vt:variant>
        <vt:i4>2424919</vt:i4>
      </vt:variant>
      <vt:variant>
        <vt:i4>278</vt:i4>
      </vt:variant>
      <vt:variant>
        <vt:i4>0</vt:i4>
      </vt:variant>
      <vt:variant>
        <vt:i4>5</vt:i4>
      </vt:variant>
      <vt:variant>
        <vt:lpwstr>mailto:ipapdv@mfin.gov.rs</vt:lpwstr>
      </vt:variant>
      <vt:variant>
        <vt:lpwstr/>
      </vt:variant>
      <vt:variant>
        <vt:i4>917536</vt:i4>
      </vt:variant>
      <vt:variant>
        <vt:i4>275</vt:i4>
      </vt:variant>
      <vt:variant>
        <vt:i4>0</vt:i4>
      </vt:variant>
      <vt:variant>
        <vt:i4>5</vt:i4>
      </vt:variant>
      <vt:variant>
        <vt:lpwstr>mailto:nevenka.tripkovic@mfin.gov.rs</vt:lpwstr>
      </vt:variant>
      <vt:variant>
        <vt:lpwstr/>
      </vt:variant>
      <vt:variant>
        <vt:i4>5832780</vt:i4>
      </vt:variant>
      <vt:variant>
        <vt:i4>272</vt:i4>
      </vt:variant>
      <vt:variant>
        <vt:i4>0</vt:i4>
      </vt:variant>
      <vt:variant>
        <vt:i4>5</vt:i4>
      </vt:variant>
      <vt:variant>
        <vt:lpwstr>../../../AppData/Local/Microsoft/Windows/marijana.stanic/AppData/Local/Microsoft/Windows/---      C F C U/CBC/3. CBC Montenegro - Grant/Implementing manual_2nd Call/Shared - Liste - 59. TCM/Implementing manual SRB MNE/5. DIS_korigovan_ 2021_05_21_TR_DM_LJMN/www.cfcu.gov.rs</vt:lpwstr>
      </vt:variant>
      <vt:variant>
        <vt:lpwstr/>
      </vt:variant>
      <vt:variant>
        <vt:i4>262153</vt:i4>
      </vt:variant>
      <vt:variant>
        <vt:i4>269</vt:i4>
      </vt:variant>
      <vt:variant>
        <vt:i4>0</vt:i4>
      </vt:variant>
      <vt:variant>
        <vt:i4>5</vt:i4>
      </vt:variant>
      <vt:variant>
        <vt:lpwstr>http:///</vt:lpwstr>
      </vt:variant>
      <vt:variant>
        <vt:lpwstr/>
      </vt:variant>
      <vt:variant>
        <vt:i4>4522039</vt:i4>
      </vt:variant>
      <vt:variant>
        <vt:i4>266</vt:i4>
      </vt:variant>
      <vt:variant>
        <vt:i4>0</vt:i4>
      </vt:variant>
      <vt:variant>
        <vt:i4>5</vt:i4>
      </vt:variant>
      <vt:variant>
        <vt:lpwstr>https://ec.europa.eu/international-partnerships/documents-library_en?keyword=per%20diem%20rates</vt:lpwstr>
      </vt:variant>
      <vt:variant>
        <vt:lpwstr/>
      </vt:variant>
      <vt:variant>
        <vt:i4>720940</vt:i4>
      </vt:variant>
      <vt:variant>
        <vt:i4>263</vt:i4>
      </vt:variant>
      <vt:variant>
        <vt:i4>0</vt:i4>
      </vt:variant>
      <vt:variant>
        <vt:i4>5</vt:i4>
      </vt:variant>
      <vt:variant>
        <vt:lpwstr>https://ec.europa.eu/international-partnerships/system/files/communication-visibility-requirements-2018_en.pdf</vt:lpwstr>
      </vt:variant>
      <vt:variant>
        <vt:lpwstr/>
      </vt:variant>
      <vt:variant>
        <vt:i4>1441898</vt:i4>
      </vt:variant>
      <vt:variant>
        <vt:i4>260</vt:i4>
      </vt:variant>
      <vt:variant>
        <vt:i4>0</vt:i4>
      </vt:variant>
      <vt:variant>
        <vt:i4>5</vt:i4>
      </vt:variant>
      <vt:variant>
        <vt:lpwstr>mailto:jts@cbcsrb-mne.org</vt:lpwstr>
      </vt:variant>
      <vt:variant>
        <vt:lpwstr/>
      </vt:variant>
      <vt:variant>
        <vt:i4>1441898</vt:i4>
      </vt:variant>
      <vt:variant>
        <vt:i4>257</vt:i4>
      </vt:variant>
      <vt:variant>
        <vt:i4>0</vt:i4>
      </vt:variant>
      <vt:variant>
        <vt:i4>5</vt:i4>
      </vt:variant>
      <vt:variant>
        <vt:lpwstr>mailto:jts@cbcsrb-mne.org</vt:lpwstr>
      </vt:variant>
      <vt:variant>
        <vt:lpwstr/>
      </vt:variant>
      <vt:variant>
        <vt:i4>6422640</vt:i4>
      </vt:variant>
      <vt:variant>
        <vt:i4>255</vt:i4>
      </vt:variant>
      <vt:variant>
        <vt:i4>0</vt:i4>
      </vt:variant>
      <vt:variant>
        <vt:i4>5</vt:i4>
      </vt:variant>
      <vt:variant>
        <vt:lpwstr>mailto:</vt:lpwstr>
      </vt:variant>
      <vt:variant>
        <vt:lpwstr/>
      </vt:variant>
      <vt:variant>
        <vt:i4>1900569</vt:i4>
      </vt:variant>
      <vt:variant>
        <vt:i4>252</vt:i4>
      </vt:variant>
      <vt:variant>
        <vt:i4>0</vt:i4>
      </vt:variant>
      <vt:variant>
        <vt:i4>5</vt:i4>
      </vt:variant>
      <vt:variant>
        <vt:lpwstr>http://www.gov.me/mep</vt:lpwstr>
      </vt:variant>
      <vt:variant>
        <vt:lpwstr/>
      </vt:variant>
      <vt:variant>
        <vt:i4>655362</vt:i4>
      </vt:variant>
      <vt:variant>
        <vt:i4>249</vt:i4>
      </vt:variant>
      <vt:variant>
        <vt:i4>0</vt:i4>
      </vt:variant>
      <vt:variant>
        <vt:i4>5</vt:i4>
      </vt:variant>
      <vt:variant>
        <vt:lpwstr>https://www.mei.gov.rs/src/fondovi/fondovi-evropske-unije/ipa-instrument-za-pretpristupnu-pomoc/prekogranicna-i-transnacionalna-saradnja/</vt:lpwstr>
      </vt:variant>
      <vt:variant>
        <vt:lpwstr/>
      </vt:variant>
      <vt:variant>
        <vt:i4>6881315</vt:i4>
      </vt:variant>
      <vt:variant>
        <vt:i4>246</vt:i4>
      </vt:variant>
      <vt:variant>
        <vt:i4>0</vt:i4>
      </vt:variant>
      <vt:variant>
        <vt:i4>5</vt:i4>
      </vt:variant>
      <vt:variant>
        <vt:lpwstr>http://www.cbcsrb-mne.org/</vt:lpwstr>
      </vt:variant>
      <vt:variant>
        <vt:lpwstr/>
      </vt:variant>
      <vt:variant>
        <vt:i4>8192057</vt:i4>
      </vt:variant>
      <vt:variant>
        <vt:i4>243</vt:i4>
      </vt:variant>
      <vt:variant>
        <vt:i4>0</vt:i4>
      </vt:variant>
      <vt:variant>
        <vt:i4>5</vt:i4>
      </vt:variant>
      <vt:variant>
        <vt:lpwstr>https://wikis.ec.europa.eu/display/ExactExternalWiki/ePRAG</vt:lpwstr>
      </vt:variant>
      <vt:variant>
        <vt:lpwstr/>
      </vt:variant>
      <vt:variant>
        <vt:i4>1114172</vt:i4>
      </vt:variant>
      <vt:variant>
        <vt:i4>236</vt:i4>
      </vt:variant>
      <vt:variant>
        <vt:i4>0</vt:i4>
      </vt:variant>
      <vt:variant>
        <vt:i4>5</vt:i4>
      </vt:variant>
      <vt:variant>
        <vt:lpwstr/>
      </vt:variant>
      <vt:variant>
        <vt:lpwstr>_Toc72845262</vt:lpwstr>
      </vt:variant>
      <vt:variant>
        <vt:i4>1179708</vt:i4>
      </vt:variant>
      <vt:variant>
        <vt:i4>230</vt:i4>
      </vt:variant>
      <vt:variant>
        <vt:i4>0</vt:i4>
      </vt:variant>
      <vt:variant>
        <vt:i4>5</vt:i4>
      </vt:variant>
      <vt:variant>
        <vt:lpwstr/>
      </vt:variant>
      <vt:variant>
        <vt:lpwstr>_Toc72845261</vt:lpwstr>
      </vt:variant>
      <vt:variant>
        <vt:i4>1245244</vt:i4>
      </vt:variant>
      <vt:variant>
        <vt:i4>224</vt:i4>
      </vt:variant>
      <vt:variant>
        <vt:i4>0</vt:i4>
      </vt:variant>
      <vt:variant>
        <vt:i4>5</vt:i4>
      </vt:variant>
      <vt:variant>
        <vt:lpwstr/>
      </vt:variant>
      <vt:variant>
        <vt:lpwstr>_Toc72845260</vt:lpwstr>
      </vt:variant>
      <vt:variant>
        <vt:i4>1703999</vt:i4>
      </vt:variant>
      <vt:variant>
        <vt:i4>218</vt:i4>
      </vt:variant>
      <vt:variant>
        <vt:i4>0</vt:i4>
      </vt:variant>
      <vt:variant>
        <vt:i4>5</vt:i4>
      </vt:variant>
      <vt:variant>
        <vt:lpwstr/>
      </vt:variant>
      <vt:variant>
        <vt:lpwstr>_Toc72845259</vt:lpwstr>
      </vt:variant>
      <vt:variant>
        <vt:i4>1769535</vt:i4>
      </vt:variant>
      <vt:variant>
        <vt:i4>212</vt:i4>
      </vt:variant>
      <vt:variant>
        <vt:i4>0</vt:i4>
      </vt:variant>
      <vt:variant>
        <vt:i4>5</vt:i4>
      </vt:variant>
      <vt:variant>
        <vt:lpwstr/>
      </vt:variant>
      <vt:variant>
        <vt:lpwstr>_Toc72845258</vt:lpwstr>
      </vt:variant>
      <vt:variant>
        <vt:i4>1310783</vt:i4>
      </vt:variant>
      <vt:variant>
        <vt:i4>206</vt:i4>
      </vt:variant>
      <vt:variant>
        <vt:i4>0</vt:i4>
      </vt:variant>
      <vt:variant>
        <vt:i4>5</vt:i4>
      </vt:variant>
      <vt:variant>
        <vt:lpwstr/>
      </vt:variant>
      <vt:variant>
        <vt:lpwstr>_Toc72845257</vt:lpwstr>
      </vt:variant>
      <vt:variant>
        <vt:i4>1376319</vt:i4>
      </vt:variant>
      <vt:variant>
        <vt:i4>200</vt:i4>
      </vt:variant>
      <vt:variant>
        <vt:i4>0</vt:i4>
      </vt:variant>
      <vt:variant>
        <vt:i4>5</vt:i4>
      </vt:variant>
      <vt:variant>
        <vt:lpwstr/>
      </vt:variant>
      <vt:variant>
        <vt:lpwstr>_Toc72845256</vt:lpwstr>
      </vt:variant>
      <vt:variant>
        <vt:i4>1441855</vt:i4>
      </vt:variant>
      <vt:variant>
        <vt:i4>194</vt:i4>
      </vt:variant>
      <vt:variant>
        <vt:i4>0</vt:i4>
      </vt:variant>
      <vt:variant>
        <vt:i4>5</vt:i4>
      </vt:variant>
      <vt:variant>
        <vt:lpwstr/>
      </vt:variant>
      <vt:variant>
        <vt:lpwstr>_Toc72845255</vt:lpwstr>
      </vt:variant>
      <vt:variant>
        <vt:i4>1507391</vt:i4>
      </vt:variant>
      <vt:variant>
        <vt:i4>188</vt:i4>
      </vt:variant>
      <vt:variant>
        <vt:i4>0</vt:i4>
      </vt:variant>
      <vt:variant>
        <vt:i4>5</vt:i4>
      </vt:variant>
      <vt:variant>
        <vt:lpwstr/>
      </vt:variant>
      <vt:variant>
        <vt:lpwstr>_Toc72845254</vt:lpwstr>
      </vt:variant>
      <vt:variant>
        <vt:i4>1048639</vt:i4>
      </vt:variant>
      <vt:variant>
        <vt:i4>182</vt:i4>
      </vt:variant>
      <vt:variant>
        <vt:i4>0</vt:i4>
      </vt:variant>
      <vt:variant>
        <vt:i4>5</vt:i4>
      </vt:variant>
      <vt:variant>
        <vt:lpwstr/>
      </vt:variant>
      <vt:variant>
        <vt:lpwstr>_Toc72845253</vt:lpwstr>
      </vt:variant>
      <vt:variant>
        <vt:i4>1114175</vt:i4>
      </vt:variant>
      <vt:variant>
        <vt:i4>176</vt:i4>
      </vt:variant>
      <vt:variant>
        <vt:i4>0</vt:i4>
      </vt:variant>
      <vt:variant>
        <vt:i4>5</vt:i4>
      </vt:variant>
      <vt:variant>
        <vt:lpwstr/>
      </vt:variant>
      <vt:variant>
        <vt:lpwstr>_Toc72845252</vt:lpwstr>
      </vt:variant>
      <vt:variant>
        <vt:i4>1179711</vt:i4>
      </vt:variant>
      <vt:variant>
        <vt:i4>170</vt:i4>
      </vt:variant>
      <vt:variant>
        <vt:i4>0</vt:i4>
      </vt:variant>
      <vt:variant>
        <vt:i4>5</vt:i4>
      </vt:variant>
      <vt:variant>
        <vt:lpwstr/>
      </vt:variant>
      <vt:variant>
        <vt:lpwstr>_Toc72845251</vt:lpwstr>
      </vt:variant>
      <vt:variant>
        <vt:i4>1245247</vt:i4>
      </vt:variant>
      <vt:variant>
        <vt:i4>164</vt:i4>
      </vt:variant>
      <vt:variant>
        <vt:i4>0</vt:i4>
      </vt:variant>
      <vt:variant>
        <vt:i4>5</vt:i4>
      </vt:variant>
      <vt:variant>
        <vt:lpwstr/>
      </vt:variant>
      <vt:variant>
        <vt:lpwstr>_Toc72845250</vt:lpwstr>
      </vt:variant>
      <vt:variant>
        <vt:i4>1703998</vt:i4>
      </vt:variant>
      <vt:variant>
        <vt:i4>158</vt:i4>
      </vt:variant>
      <vt:variant>
        <vt:i4>0</vt:i4>
      </vt:variant>
      <vt:variant>
        <vt:i4>5</vt:i4>
      </vt:variant>
      <vt:variant>
        <vt:lpwstr/>
      </vt:variant>
      <vt:variant>
        <vt:lpwstr>_Toc72845249</vt:lpwstr>
      </vt:variant>
      <vt:variant>
        <vt:i4>1769534</vt:i4>
      </vt:variant>
      <vt:variant>
        <vt:i4>152</vt:i4>
      </vt:variant>
      <vt:variant>
        <vt:i4>0</vt:i4>
      </vt:variant>
      <vt:variant>
        <vt:i4>5</vt:i4>
      </vt:variant>
      <vt:variant>
        <vt:lpwstr/>
      </vt:variant>
      <vt:variant>
        <vt:lpwstr>_Toc72845248</vt:lpwstr>
      </vt:variant>
      <vt:variant>
        <vt:i4>1310782</vt:i4>
      </vt:variant>
      <vt:variant>
        <vt:i4>146</vt:i4>
      </vt:variant>
      <vt:variant>
        <vt:i4>0</vt:i4>
      </vt:variant>
      <vt:variant>
        <vt:i4>5</vt:i4>
      </vt:variant>
      <vt:variant>
        <vt:lpwstr/>
      </vt:variant>
      <vt:variant>
        <vt:lpwstr>_Toc72845247</vt:lpwstr>
      </vt:variant>
      <vt:variant>
        <vt:i4>1376318</vt:i4>
      </vt:variant>
      <vt:variant>
        <vt:i4>140</vt:i4>
      </vt:variant>
      <vt:variant>
        <vt:i4>0</vt:i4>
      </vt:variant>
      <vt:variant>
        <vt:i4>5</vt:i4>
      </vt:variant>
      <vt:variant>
        <vt:lpwstr/>
      </vt:variant>
      <vt:variant>
        <vt:lpwstr>_Toc72845246</vt:lpwstr>
      </vt:variant>
      <vt:variant>
        <vt:i4>1441854</vt:i4>
      </vt:variant>
      <vt:variant>
        <vt:i4>134</vt:i4>
      </vt:variant>
      <vt:variant>
        <vt:i4>0</vt:i4>
      </vt:variant>
      <vt:variant>
        <vt:i4>5</vt:i4>
      </vt:variant>
      <vt:variant>
        <vt:lpwstr/>
      </vt:variant>
      <vt:variant>
        <vt:lpwstr>_Toc72845245</vt:lpwstr>
      </vt:variant>
      <vt:variant>
        <vt:i4>1507390</vt:i4>
      </vt:variant>
      <vt:variant>
        <vt:i4>128</vt:i4>
      </vt:variant>
      <vt:variant>
        <vt:i4>0</vt:i4>
      </vt:variant>
      <vt:variant>
        <vt:i4>5</vt:i4>
      </vt:variant>
      <vt:variant>
        <vt:lpwstr/>
      </vt:variant>
      <vt:variant>
        <vt:lpwstr>_Toc72845244</vt:lpwstr>
      </vt:variant>
      <vt:variant>
        <vt:i4>1048638</vt:i4>
      </vt:variant>
      <vt:variant>
        <vt:i4>122</vt:i4>
      </vt:variant>
      <vt:variant>
        <vt:i4>0</vt:i4>
      </vt:variant>
      <vt:variant>
        <vt:i4>5</vt:i4>
      </vt:variant>
      <vt:variant>
        <vt:lpwstr/>
      </vt:variant>
      <vt:variant>
        <vt:lpwstr>_Toc72845243</vt:lpwstr>
      </vt:variant>
      <vt:variant>
        <vt:i4>1114174</vt:i4>
      </vt:variant>
      <vt:variant>
        <vt:i4>116</vt:i4>
      </vt:variant>
      <vt:variant>
        <vt:i4>0</vt:i4>
      </vt:variant>
      <vt:variant>
        <vt:i4>5</vt:i4>
      </vt:variant>
      <vt:variant>
        <vt:lpwstr/>
      </vt:variant>
      <vt:variant>
        <vt:lpwstr>_Toc72845242</vt:lpwstr>
      </vt:variant>
      <vt:variant>
        <vt:i4>1179710</vt:i4>
      </vt:variant>
      <vt:variant>
        <vt:i4>110</vt:i4>
      </vt:variant>
      <vt:variant>
        <vt:i4>0</vt:i4>
      </vt:variant>
      <vt:variant>
        <vt:i4>5</vt:i4>
      </vt:variant>
      <vt:variant>
        <vt:lpwstr/>
      </vt:variant>
      <vt:variant>
        <vt:lpwstr>_Toc72845241</vt:lpwstr>
      </vt:variant>
      <vt:variant>
        <vt:i4>1245246</vt:i4>
      </vt:variant>
      <vt:variant>
        <vt:i4>104</vt:i4>
      </vt:variant>
      <vt:variant>
        <vt:i4>0</vt:i4>
      </vt:variant>
      <vt:variant>
        <vt:i4>5</vt:i4>
      </vt:variant>
      <vt:variant>
        <vt:lpwstr/>
      </vt:variant>
      <vt:variant>
        <vt:lpwstr>_Toc72845240</vt:lpwstr>
      </vt:variant>
      <vt:variant>
        <vt:i4>1703993</vt:i4>
      </vt:variant>
      <vt:variant>
        <vt:i4>98</vt:i4>
      </vt:variant>
      <vt:variant>
        <vt:i4>0</vt:i4>
      </vt:variant>
      <vt:variant>
        <vt:i4>5</vt:i4>
      </vt:variant>
      <vt:variant>
        <vt:lpwstr/>
      </vt:variant>
      <vt:variant>
        <vt:lpwstr>_Toc72845239</vt:lpwstr>
      </vt:variant>
      <vt:variant>
        <vt:i4>1769529</vt:i4>
      </vt:variant>
      <vt:variant>
        <vt:i4>92</vt:i4>
      </vt:variant>
      <vt:variant>
        <vt:i4>0</vt:i4>
      </vt:variant>
      <vt:variant>
        <vt:i4>5</vt:i4>
      </vt:variant>
      <vt:variant>
        <vt:lpwstr/>
      </vt:variant>
      <vt:variant>
        <vt:lpwstr>_Toc72845238</vt:lpwstr>
      </vt:variant>
      <vt:variant>
        <vt:i4>1310777</vt:i4>
      </vt:variant>
      <vt:variant>
        <vt:i4>86</vt:i4>
      </vt:variant>
      <vt:variant>
        <vt:i4>0</vt:i4>
      </vt:variant>
      <vt:variant>
        <vt:i4>5</vt:i4>
      </vt:variant>
      <vt:variant>
        <vt:lpwstr/>
      </vt:variant>
      <vt:variant>
        <vt:lpwstr>_Toc72845237</vt:lpwstr>
      </vt:variant>
      <vt:variant>
        <vt:i4>1376313</vt:i4>
      </vt:variant>
      <vt:variant>
        <vt:i4>80</vt:i4>
      </vt:variant>
      <vt:variant>
        <vt:i4>0</vt:i4>
      </vt:variant>
      <vt:variant>
        <vt:i4>5</vt:i4>
      </vt:variant>
      <vt:variant>
        <vt:lpwstr/>
      </vt:variant>
      <vt:variant>
        <vt:lpwstr>_Toc72845236</vt:lpwstr>
      </vt:variant>
      <vt:variant>
        <vt:i4>1441849</vt:i4>
      </vt:variant>
      <vt:variant>
        <vt:i4>74</vt:i4>
      </vt:variant>
      <vt:variant>
        <vt:i4>0</vt:i4>
      </vt:variant>
      <vt:variant>
        <vt:i4>5</vt:i4>
      </vt:variant>
      <vt:variant>
        <vt:lpwstr/>
      </vt:variant>
      <vt:variant>
        <vt:lpwstr>_Toc72845235</vt:lpwstr>
      </vt:variant>
      <vt:variant>
        <vt:i4>1507385</vt:i4>
      </vt:variant>
      <vt:variant>
        <vt:i4>68</vt:i4>
      </vt:variant>
      <vt:variant>
        <vt:i4>0</vt:i4>
      </vt:variant>
      <vt:variant>
        <vt:i4>5</vt:i4>
      </vt:variant>
      <vt:variant>
        <vt:lpwstr/>
      </vt:variant>
      <vt:variant>
        <vt:lpwstr>_Toc72845234</vt:lpwstr>
      </vt:variant>
      <vt:variant>
        <vt:i4>1048633</vt:i4>
      </vt:variant>
      <vt:variant>
        <vt:i4>62</vt:i4>
      </vt:variant>
      <vt:variant>
        <vt:i4>0</vt:i4>
      </vt:variant>
      <vt:variant>
        <vt:i4>5</vt:i4>
      </vt:variant>
      <vt:variant>
        <vt:lpwstr/>
      </vt:variant>
      <vt:variant>
        <vt:lpwstr>_Toc72845233</vt:lpwstr>
      </vt:variant>
      <vt:variant>
        <vt:i4>1114169</vt:i4>
      </vt:variant>
      <vt:variant>
        <vt:i4>56</vt:i4>
      </vt:variant>
      <vt:variant>
        <vt:i4>0</vt:i4>
      </vt:variant>
      <vt:variant>
        <vt:i4>5</vt:i4>
      </vt:variant>
      <vt:variant>
        <vt:lpwstr/>
      </vt:variant>
      <vt:variant>
        <vt:lpwstr>_Toc72845232</vt:lpwstr>
      </vt:variant>
      <vt:variant>
        <vt:i4>1179705</vt:i4>
      </vt:variant>
      <vt:variant>
        <vt:i4>50</vt:i4>
      </vt:variant>
      <vt:variant>
        <vt:i4>0</vt:i4>
      </vt:variant>
      <vt:variant>
        <vt:i4>5</vt:i4>
      </vt:variant>
      <vt:variant>
        <vt:lpwstr/>
      </vt:variant>
      <vt:variant>
        <vt:lpwstr>_Toc72845231</vt:lpwstr>
      </vt:variant>
      <vt:variant>
        <vt:i4>1245241</vt:i4>
      </vt:variant>
      <vt:variant>
        <vt:i4>44</vt:i4>
      </vt:variant>
      <vt:variant>
        <vt:i4>0</vt:i4>
      </vt:variant>
      <vt:variant>
        <vt:i4>5</vt:i4>
      </vt:variant>
      <vt:variant>
        <vt:lpwstr/>
      </vt:variant>
      <vt:variant>
        <vt:lpwstr>_Toc72845230</vt:lpwstr>
      </vt:variant>
      <vt:variant>
        <vt:i4>1703992</vt:i4>
      </vt:variant>
      <vt:variant>
        <vt:i4>38</vt:i4>
      </vt:variant>
      <vt:variant>
        <vt:i4>0</vt:i4>
      </vt:variant>
      <vt:variant>
        <vt:i4>5</vt:i4>
      </vt:variant>
      <vt:variant>
        <vt:lpwstr/>
      </vt:variant>
      <vt:variant>
        <vt:lpwstr>_Toc72845229</vt:lpwstr>
      </vt:variant>
      <vt:variant>
        <vt:i4>1769528</vt:i4>
      </vt:variant>
      <vt:variant>
        <vt:i4>32</vt:i4>
      </vt:variant>
      <vt:variant>
        <vt:i4>0</vt:i4>
      </vt:variant>
      <vt:variant>
        <vt:i4>5</vt:i4>
      </vt:variant>
      <vt:variant>
        <vt:lpwstr/>
      </vt:variant>
      <vt:variant>
        <vt:lpwstr>_Toc72845228</vt:lpwstr>
      </vt:variant>
      <vt:variant>
        <vt:i4>1310776</vt:i4>
      </vt:variant>
      <vt:variant>
        <vt:i4>26</vt:i4>
      </vt:variant>
      <vt:variant>
        <vt:i4>0</vt:i4>
      </vt:variant>
      <vt:variant>
        <vt:i4>5</vt:i4>
      </vt:variant>
      <vt:variant>
        <vt:lpwstr/>
      </vt:variant>
      <vt:variant>
        <vt:lpwstr>_Toc72845227</vt:lpwstr>
      </vt:variant>
      <vt:variant>
        <vt:i4>1376312</vt:i4>
      </vt:variant>
      <vt:variant>
        <vt:i4>20</vt:i4>
      </vt:variant>
      <vt:variant>
        <vt:i4>0</vt:i4>
      </vt:variant>
      <vt:variant>
        <vt:i4>5</vt:i4>
      </vt:variant>
      <vt:variant>
        <vt:lpwstr/>
      </vt:variant>
      <vt:variant>
        <vt:lpwstr>_Toc72845226</vt:lpwstr>
      </vt:variant>
      <vt:variant>
        <vt:i4>1441848</vt:i4>
      </vt:variant>
      <vt:variant>
        <vt:i4>14</vt:i4>
      </vt:variant>
      <vt:variant>
        <vt:i4>0</vt:i4>
      </vt:variant>
      <vt:variant>
        <vt:i4>5</vt:i4>
      </vt:variant>
      <vt:variant>
        <vt:lpwstr/>
      </vt:variant>
      <vt:variant>
        <vt:lpwstr>_Toc72845225</vt:lpwstr>
      </vt:variant>
      <vt:variant>
        <vt:i4>1507384</vt:i4>
      </vt:variant>
      <vt:variant>
        <vt:i4>8</vt:i4>
      </vt:variant>
      <vt:variant>
        <vt:i4>0</vt:i4>
      </vt:variant>
      <vt:variant>
        <vt:i4>5</vt:i4>
      </vt:variant>
      <vt:variant>
        <vt:lpwstr/>
      </vt:variant>
      <vt:variant>
        <vt:lpwstr>_Toc72845224</vt:lpwstr>
      </vt:variant>
      <vt:variant>
        <vt:i4>1048632</vt:i4>
      </vt:variant>
      <vt:variant>
        <vt:i4>2</vt:i4>
      </vt:variant>
      <vt:variant>
        <vt:i4>0</vt:i4>
      </vt:variant>
      <vt:variant>
        <vt:i4>5</vt:i4>
      </vt:variant>
      <vt:variant>
        <vt:lpwstr/>
      </vt:variant>
      <vt:variant>
        <vt:lpwstr>_Toc72845223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Zivko Kolasinac</dc:creator>
  <cp:keywords/>
  <cp:lastModifiedBy>Ljubica Malić Nikić</cp:lastModifiedBy>
  <cp:revision>2</cp:revision>
  <cp:lastPrinted>2023-01-31T12:03:00Z</cp:lastPrinted>
  <dcterms:created xsi:type="dcterms:W3CDTF">2023-05-30T10:43:00Z</dcterms:created>
  <dcterms:modified xsi:type="dcterms:W3CDTF">2023-05-30T10:43:00Z</dcterms:modified>
</cp:coreProperties>
</file>